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BbgKJG (Brandenburg) — Beratungsangebote für junge Menschen</w:t>
      </w:r>
    </w:p>
    <w:p>
      <w:r>
        <w:rPr>
          <w:color w:val="555555"/>
          <w:sz w:val="18"/>
        </w:rPr>
        <w:t xml:space="preserve">Brandenburgisches Kinder- und Jugendgesetz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junge Menschen sind eigene bedarfsgerechte und barrierefreie Beratungsangebote gemäß § 10a des Achten Buches Sozialgesetzbuch bereitzustellen. Diese Beratungen dürfen außerhalb der Diensträume des örtlichen Trägers der öffentlichen Jugendhilfe angeboten werden. § 8 Absatz 2 und 3 findet entsprechende Anwendung.</w:t>
      </w:r>
    </w:p>
    <w:p>
      <w:r>
        <w:t xml:space="preserve">(2) Die Beratungen gemäß Absatz 1 können junge Menschen bei allen örtlichen Trägern der öffentlichen Jugendhilfe im Rahmen der vorhandenen Kapazitäten in Anspruch nehmen.</w:t>
      </w:r>
    </w:p>
    <w:p>
      <w:r>
        <w:rPr>
          <w:color w:val="555555"/>
          <w:sz w:val="17"/>
        </w:rPr>
        <w:t xml:space="preserve">Zitiervorschlag: § 9 BbgKJG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