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BbgKJG (Brandenburg) — Netzwerke Kinderschutz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Jugendämter bilden, finanzieren und koordinieren die Netzwerke Kinderschutz im Sinne des § 3 des Gesetzes zur Kooperation und Information im Kinderschutz. Andere Stellen und öffentliche Einrichtungen im Sinne des § 81 des Achten Buches Sozialgesetzbuch, die nicht im § 3 Absatz 2 des Gesetzes zur Kooperation und Information im Kinderschutz benannt sind, können an den Netzwerken Kinderschutz beteiligt werden. Netzwerke nach Satz 1 können in kommunaler Gemeinschaftsarbeit nach § 125 Absatz 1 gebildet werden. Bestehende Netzwerke sollen fortgeführt werden.</w:t>
      </w:r>
    </w:p>
    <w:p>
      <w:r>
        <w:t xml:space="preserve">(2) In den Netzwerken Kinderschutz sollen Vertretungen insbesondere folgender Einrichtungen oder Berufsgruppen mitwirken:</w:t>
      </w:r>
    </w:p>
    <w:p>
      <w:r>
        <w:t xml:space="preserve">Träger der Einrichtungen und Dienste, mit denen Vereinbarungen gemäß § 8a Absatz 4 des Achten Buches Sozialgesetzbuch bestehen,</w:t>
      </w:r>
    </w:p>
    <w:p>
      <w:r>
        <w:t xml:space="preserve">insoweit erfahrene Fachkräfte,</w:t>
      </w:r>
    </w:p>
    <w:p>
      <w:r>
        <w:t xml:space="preserve">Schulleiterinnen und Schulleiter an öffentlichen und genehmigten Ersatzschulen gemäß § 121 des Brandenburgischen Schulgesetzes,</w:t>
      </w:r>
    </w:p>
    <w:p>
      <w:r>
        <w:t xml:space="preserve">Einrichtungen und Stellen des öffentlichen Gesundheitsdienstes und sonstige Einrichtungen und Dienste und Personen des Gesundheitswesens,</w:t>
      </w:r>
    </w:p>
    <w:p>
      <w:r>
        <w:t xml:space="preserve">Polizei und Ordnungsbehörden,</w:t>
      </w:r>
    </w:p>
    <w:p>
      <w:r>
        <w:t xml:space="preserve">Familien- und Jugendgerichte,</w:t>
      </w:r>
    </w:p>
    <w:p>
      <w:r>
        <w:t xml:space="preserve">Staatsanwaltschaften,</w:t>
      </w:r>
    </w:p>
    <w:p>
      <w:r>
        <w:t xml:space="preserve">Verfahrensbeistände und Sachverständige,</w:t>
      </w:r>
    </w:p>
    <w:p>
      <w:r>
        <w:t xml:space="preserve">Einrichtungen und Dienste zum Schutz gegen Gewalt in engen sozialen Beziehungen,</w:t>
      </w:r>
    </w:p>
    <w:p>
      <w:r>
        <w:t xml:space="preserve">Träger der Eingliederungshilfen für Minderjährige nach dem Neunten Buch Sozialgesetzbuch und</w:t>
      </w:r>
    </w:p>
    <w:p>
      <w:r>
        <w:t xml:space="preserve">Netzwerke Frühe Hilfen gemäß § 22.</w:t>
      </w:r>
    </w:p>
    <w:p>
      <w:r>
        <w:t xml:space="preserve">(3) Zur Unterstützung von Jugendlichen und Heranwachsenden im Sinne des § 1 Absatz 2 des Jugendgerichtsgesetzes kooperieren im Strafverfahren die Einrichtungen gemäß Absatz 2 Nummer 5 bis 7 mit der Jugendhilfe im Strafverfahren.</w:t>
      </w:r>
    </w:p>
    <w:p>
      <w:r>
        <w:rPr>
          <w:color w:val="555555"/>
          <w:sz w:val="17"/>
        </w:rPr>
        <w:t xml:space="preserve">Zitiervorschlag: § 21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