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148 BbgKJG (Brandenburg) — Zuständigkeiten bei Ordnungswidrigkeiten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Zuständige Behörde für die Verfolgung und Ahndung von Ordnungswidrigkeiten nach § 104 Absatz 1 Nummer 4 des Achten Buches Sozialgesetzbuch sind die örtlich zuständigen Ordnungsbehörden der Landkreise und kreisfreien Städte.</w:t>
      </w:r>
    </w:p>
    <w:p>
      <w:r>
        <w:rPr>
          <w:color w:val="555555"/>
          <w:sz w:val="17"/>
        </w:rPr>
        <w:t xml:space="preserve">Zitiervorschlag: § 148 BbgKJG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https://recht.nulegal.eu/gesetze/BbgKJG/148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