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145 BbgKJG (Brandenburg) — Verwaltungsverfahren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Soweit dieses Gesetz nichts anderes bestimmt, gelten die Vorschriften des Zehnten Buches Sozialgesetzbuch. Im Übrigen findet § 1 Absatz 1 des Verwaltungsverfahrensgesetzes für das Land Brandenburg in Verbindung mit dem Verwaltungsverfahrensgesetz Anwendung.</w:t>
      </w:r>
    </w:p>
    <w:p>
      <w:r>
        <w:rPr>
          <w:color w:val="555555"/>
          <w:sz w:val="17"/>
        </w:rPr>
        <w:t xml:space="preserve">Zitiervorschlag: § 145 BbgKJG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https://recht.nulegal.eu/gesetze/BbgKJG/145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