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136 BbgKJG (Brandenburg) — Sozialpädagogisches Fortbildungsinstitut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oberste Landesjugendbehörde richtet in Erfüllung der Aufgaben nach § 85 Absatz 2 Nummer 8 des Achten Buches Sozialgesetzbuch ein sozialpädagogisches Fortbildungsinstitut ein, welches Angebote zur überörtlichen Fort- und Weiterbildung von sozialpädagogischem Personal im System der Kinder- und Jugendhilfe und den Aufgaben- und Einrichtungsträgern im Land anbietet.</w:t>
      </w:r>
    </w:p>
    <w:p>
      <w:r>
        <w:t xml:space="preserve">(2) Das Institut gemäß Absatz 1 ist berechtigt, bei den Trägern der Jugendhilfe direkt Bedarfsabfragen durchzuführen.</w:t>
      </w:r>
    </w:p>
    <w:p>
      <w:r>
        <w:rPr>
          <w:color w:val="555555"/>
          <w:sz w:val="17"/>
        </w:rPr>
        <w:t xml:space="preserve">Zitiervorschlag: § 136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https://recht.nulegal.eu/gesetze/BbgKJG/136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