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130 BbgKJG (Brandenburg) — Unterausschüsse des Jugendhilfeausschusses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Jugendhilfeausschuss bildet einen ständigen Unterausschuss für die Jugendhilfeplanung.</w:t>
      </w:r>
    </w:p>
    <w:p>
      <w:r>
        <w:t xml:space="preserve">(2) Bei weiterem Bedarf für einzelne Aufgaben der Jugendhilfe können aus Mitgliedern des Jugendhilfeausschusses Unterausschüsse gebildet werden.</w:t>
      </w:r>
    </w:p>
    <w:p>
      <w:r>
        <w:rPr>
          <w:color w:val="555555"/>
          <w:sz w:val="17"/>
        </w:rPr>
        <w:t xml:space="preserve">Zitiervorschlag: § 130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https://recht.nulegal.eu/gesetze/BbgKJG/130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130 BbgKJG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