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BbgKJG (Brandenburg) — Beteiligung junger Menschen und sachverständiger Personen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Landes- Kinder- und Jugendausschuss soll junge Menschen, die von der Entscheidung betroffen sein werden, an den Beratungen beteiligen. Diese Beteiligung kann auch außerhalb der Sitzungen in anderer Form stattfinden.</w:t>
      </w:r>
    </w:p>
    <w:p>
      <w:r>
        <w:t xml:space="preserve">(2) Der Landes- Kinder- und Jugendausschuss kann zu einzelnen Themen Sachverständige hinzuziehen.</w:t>
      </w:r>
    </w:p>
    <w:p>
      <w:r>
        <w:t xml:space="preserve">(3) Vertreterinnen und Vertreter von Einrichtungen und Interessenverbänden von landesweiter Bedeutung sollen im Benehmen zwischen dem vorsitzenden Mitglied und der obersten Landesjugendbehörde zu den Sitzungen eingeladen werden, wenn Beratungsgegenstände dies nahelegen.</w:t>
      </w:r>
    </w:p>
    <w:p>
      <w:r>
        <w:rPr>
          <w:color w:val="555555"/>
          <w:sz w:val="17"/>
        </w:rPr>
        <w:t xml:space="preserve">Zitiervorschlag: § 116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https://recht.nulegal.eu/gesetze/BbgKJG/116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