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112 BbgKJG (Brandenburg) — Beratende Mitglieder des Landes- Kinder- und Jugendausschusses</w:t>
      </w:r>
    </w:p>
    <w:p>
      <w:r>
        <w:rPr>
          <w:color w:val="555555"/>
          <w:sz w:val="18"/>
        </w:rPr>
        <w:t xml:space="preserve">Brandenburgisches Kinder- und Jugendgesetz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In den Landes- Kinder- und Jugendausschuss entsenden als beratende Mitglieder:</w:t>
      </w:r>
    </w:p>
    <w:p>
      <w:r>
        <w:t xml:space="preserve">der Landtag eine von ihm zu bestimmende Anzahl von Mitgliedern, die auf Vorschlag aller im Landtag vertretenen Fraktionen entsprechend ihrer Stärke gewählt werden, und Stellvertretungen,</w:t>
      </w:r>
    </w:p>
    <w:p>
      <w:r>
        <w:t xml:space="preserve">der Rat für Angelegenheiten der Sorben/Wenden ein Mitglied und eine Stellvertretung,</w:t>
      </w:r>
    </w:p>
    <w:p>
      <w:r>
        <w:t xml:space="preserve">der VPK - Landesverband privater Träger der freien Kinder-, Jugend- und Sozialhilfe in Brandenburg e. V. ein Mitglied und eine Stellvertretung,</w:t>
      </w:r>
    </w:p>
    <w:p>
      <w:r>
        <w:t xml:space="preserve">der Fachverband Jugendarbeit/Jugendsozialarbeit Brandenburg e. V. ein Mitglied und eine Stellvertretung,</w:t>
      </w:r>
    </w:p>
    <w:p>
      <w:r>
        <w:t xml:space="preserve">aus den Reihen der Ombudschaften ein Mitglied und deren Stellvertretung,</w:t>
      </w:r>
    </w:p>
    <w:p>
      <w:r>
        <w:t xml:space="preserve">die Generalstaatsanwaltschaft ein Mitglied und eine Stellvertretung,</w:t>
      </w:r>
    </w:p>
    <w:p>
      <w:r>
        <w:t xml:space="preserve">die Präsidentin oder der Präsidenten des Brandenburgischen Oberlandesgerichts zwei Mitglieder und Stellvertretungen,</w:t>
      </w:r>
    </w:p>
    <w:p>
      <w:r>
        <w:t xml:space="preserve">das Polizeipräsidium Land Brandenburg ein Mitglied und eine Stellvertretung,</w:t>
      </w:r>
    </w:p>
    <w:p>
      <w:r>
        <w:t xml:space="preserve">das Landesamt für Soziales und Versorgung ein Mitglied und eine Stellvertretung,</w:t>
      </w:r>
    </w:p>
    <w:p>
      <w:r>
        <w:t xml:space="preserve">die vom Land beauftragte Person für Menschen mit Behinderung und stellvertretend eine von den Kommunen beauftragte Person für Menschen mit Behinderung,</w:t>
      </w:r>
    </w:p>
    <w:p>
      <w:r>
        <w:t xml:space="preserve">die vom Land beauftragte Person für Kinder und Jugendliche und stellvertretend eine von den Kommunen beauftragte Person für Kinder und Jugendliche sowie</w:t>
      </w:r>
    </w:p>
    <w:p>
      <w:r>
        <w:t xml:space="preserve">aus den Reihen der weiteren hauptamtlichen Landesbeauftragten ein Mitglied und eine Stellvertretung.</w:t>
      </w:r>
    </w:p>
    <w:p>
      <w:r>
        <w:t xml:space="preserve">(2) § 111 Absatz 2 bis 4 gilt entsprechend.</w:t>
      </w:r>
    </w:p>
    <w:p>
      <w:r>
        <w:rPr>
          <w:color w:val="555555"/>
          <w:sz w:val="17"/>
        </w:rPr>
        <w:t xml:space="preserve">Zitiervorschlag: § 112 BbgKJG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https://recht.nulegal.eu/gesetze/BbgKJG/112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