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BbgKHTFZV (Brandenburg) — Zuständigkeiten</w:t>
      </w:r>
    </w:p>
    <w:p>
      <w:r>
        <w:rPr>
          <w:color w:val="555555"/>
          <w:sz w:val="18"/>
        </w:rPr>
        <w:t xml:space="preserve">Brandenburgische Krankenhaustransformationsfonds-Zuständigkeitsverordnung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Landesamt für Soziales und Versorgung ist die zuständige Behörde für die Durchführung der §§ 12b und 13 des Krankenhausfinanzierungsgesetzes in der Fassung der Bekanntmachung vom 10. April 1991 ( BGBl. I S. 886), das zuletzt durch Artikel 8 des Gesetzes vom 28. Oktober 2025 (BGBl. 2025 I Nr. 259) geändert worden ist, und der Krankenhaustransformationsfonds-Verordnung vom 15. April 2025 (BGBl. 2025 I Nr. 113) jeweils in der jeweils geltenden Fassung. Abweichend von Satz 1 trifft das für Gesundheit zuständige Ministerium die Entscheidung nach § 13 Satz 1 des Krankenhausfinanzierungsgesetzes.</w:t>
      </w:r>
    </w:p>
    <w:p>
      <w:r>
        <w:rPr>
          <w:color w:val="555555"/>
          <w:sz w:val="17"/>
        </w:rPr>
        <w:t xml:space="preserve">Zitiervorschlag: § 1 BbgKHTFZV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https://recht.nulegal.eu/gesetze/BbgKHTFZV/1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