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BbgKHEG (Brandenburg) — Offenlegung von Patientendaten</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Eine Offenlegung von Patientendaten an Personen oder Stellen außerhalb des Krankenhauses ist zulässig, soweit dies</w:t>
      </w:r>
    </w:p>
    <w:p>
      <w:r>
        <w:t xml:space="preserve">zur Durchführung des Behandlungsvertrages, der weiteren Behandlung, der Nachbehandlung, der Rehabilitation oder Pflege der Patientin oder des Patienten erforderlich ist, soweit nicht die Patientin oder der Patient nach Hinweis auf die beabsichtigte Offenlegung etwas anderes bestimmt hat oder</w:t>
      </w:r>
    </w:p>
    <w:p>
      <w:r>
        <w:t xml:space="preserve">zur Qualitätssicherung in der stationären Versorgung erforderlich ist und der Empfänger eine Ärztin, ein Arzt oder eine ärztlich geleitete Stelle ist; das Recht auf Datenschutz (Artikel 11 Absatz 1 der Verfassung des Landes Brandenburg) wird insoweit eingeschränkt.</w:t>
      </w:r>
    </w:p>
    <w:p>
      <w:r>
        <w:t xml:space="preserve">Eine Offenlegung der Daten nach Satz 1 ist nur zulässig, wenn die Zwecke nicht mit anonymisierten Daten erreicht werden können und keine überwiegenden schutzwürdigen Interessen der Betroffenen entgegenstehen. § 24 des Brandenburgischen Datenschutzgesetzes gilt entsprechend, soweit nicht besondere Rechtsvorschriften vorgehen.</w:t>
      </w:r>
    </w:p>
    <w:p>
      <w:r>
        <w:rPr>
          <w:color w:val="555555"/>
          <w:sz w:val="17"/>
        </w:rPr>
        <w:t xml:space="preserve">Zitiervorschlag: § 29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