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 BbgKHEG (Brandenburg) — Grundsatz, Begriffsbestimmungen im Datenschutz</w:t>
      </w:r>
    </w:p>
    <w:p>
      <w:r>
        <w:rPr>
          <w:color w:val="555555"/>
          <w:sz w:val="18"/>
        </w:rPr>
        <w:t xml:space="preserve">Brandenburgisches Krankenhausentwicklungsgesetz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Ergänzend zu der Verordnung ( EU ) 2016/679 des Europäischen Parlaments und des Rates von 27. April 2016 zum Schutz natürlicher Personen bei der Verarbeitung personenbezogener Daten, zum freien Datenverkehr und zur Aufhebung der Richtlinie 95/46/ EG (Datenschutz-Grundverordnung) ( ABl. L 119 vom 4.5.2016, S. 1; L 314 vom 22.11.2016, S. 72; L 127 vom 23.5.2018, S. 2) gilt das Brandenburgische Datenschutzgesetz, soweit in diesem Gesetz oder anderen Spezialgesetzen, die Regelungen über die Datenverarbeitung von Patientendaten durch Krankenhäuser treffen, nichts anderes bestimmt ist.</w:t>
      </w:r>
    </w:p>
    <w:p>
      <w:r>
        <w:t xml:space="preserve">(2) Patientendaten sind alle Einzelangaben über persönliche oder sachliche Verhältnisse</w:t>
      </w:r>
    </w:p>
    <w:p>
      <w:r>
        <w:t xml:space="preserve">bestimmter oder bestimmbarer Patientinnen oder Patienten aus dem Bereich der Krankenhäuser,</w:t>
      </w:r>
    </w:p>
    <w:p>
      <w:r>
        <w:t xml:space="preserve">von deren Angehörigen und anderen Bezugspersonen und</w:t>
      </w:r>
    </w:p>
    <w:p>
      <w:r>
        <w:t xml:space="preserve">sonstiger Dritter,</w:t>
      </w:r>
    </w:p>
    <w:p>
      <w:r>
        <w:t xml:space="preserve">die dem Krankenhaus im Zusammenhang mit einer stationären, teilstationären oder ambulanten Behandlung bekannt werden.</w:t>
      </w:r>
    </w:p>
    <w:p>
      <w:r>
        <w:rPr>
          <w:color w:val="555555"/>
          <w:sz w:val="17"/>
        </w:rPr>
        <w:t xml:space="preserve">Zitiervorschlag: § 27 BbgKHEG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https://recht.nulegal.eu/gesetze/BbgKHEG/27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