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BbgKHEG (Brandenburg) — Finanzierung</w:t>
      </w:r>
    </w:p>
    <w:p>
      <w:r>
        <w:rPr>
          <w:color w:val="555555"/>
          <w:sz w:val="18"/>
        </w:rPr>
        <w:t xml:space="preserve">Brandenburgisches Krankenhausentwicklungsgesetz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Investitionskosten der Krankenhäuser werden getragen:</w:t>
      </w:r>
    </w:p>
    <w:p>
      <w:r>
        <w:t xml:space="preserve">vom Land im Wege öffentlicher Förderung,</w:t>
      </w:r>
    </w:p>
    <w:p>
      <w:r>
        <w:t xml:space="preserve">von den Benutzerinnen und Benutzern des Krankenhauses oder ihren Kostenträgern durch einen Investitionszuschlag nach § 21,</w:t>
      </w:r>
    </w:p>
    <w:p>
      <w:r>
        <w:t xml:space="preserve">von den Sozialleistungsträgern über die nach Maßgabe des Krankenhausfinanzierungsgesetzes in der Fassung der Bekanntmachung vom 10. April 1991 ( BGBl. I S. 886), das zuletzt durch Artikel 18 des Gesetzes vom 26. März 2007 (BGBl. I S. 378, 455) geändert worden ist, in der jeweils geltenden Fassung und des Krankenhausentgeltgesetzes vom 23. April 2002 (BGBl. I S. 1412, 1422), das zuletzt durch Artikel 19 des Gesetzes vom 26. März 2007 (BGBl. I S. 378, 456) geändert worden ist, in der jeweils geltenden Fassung in den Pflegesätzen und Entgelten enthaltenen Investitionskosten.</w:t>
      </w:r>
    </w:p>
    <w:p>
      <w:r>
        <w:rPr>
          <w:color w:val="555555"/>
          <w:sz w:val="17"/>
        </w:rPr>
        <w:t xml:space="preserve">Zitiervorschlag: § 2 BbgKHEG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https://recht.nulegal.eu/gesetze/BbgKHEG/2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