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BbgKHEG (Brandenburg) — Rettungsdienst, Katastrophenschutz</w:t>
      </w:r>
    </w:p>
    <w:p>
      <w:r>
        <w:rPr>
          <w:color w:val="555555"/>
          <w:sz w:val="18"/>
        </w:rPr>
        <w:t xml:space="preserve">Brandenburgisches Krankenhausentwicklungsgesetz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Das Krankenhaus ist verpflichtet, im Rahmen des Brandenburgischen Brand- und Katastrophenschutzgesetzes vom 24. Mai 2004 ( GVBl. I S. 197), das durch Artikel 5 des Gesetzes vom 23. September 2008 (GVBl. I S. 202, 206) geändert worden ist, in der jeweils geltenden Fassung und des Brandenburgischen Rettungsdienstgesetzes vom 14. Juli 2008 (GVBl. I S. 186) in der jeweils geltenden Fassung am Katastrophenschutz und Rettungswesen mitzuwirken.</w:t>
      </w:r>
    </w:p>
    <w:p>
      <w:r>
        <w:rPr>
          <w:color w:val="555555"/>
          <w:sz w:val="17"/>
        </w:rPr>
        <w:t xml:space="preserve">Zitiervorschlag: § 10 BbgKHEG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https://recht.nulegal.eu/gesetze/BbgKHEG/10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