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BbgKAbwV (Brandenburg) — Begriffsbestimmungen</w:t>
      </w:r>
    </w:p>
    <w:p>
      <w:r>
        <w:rPr>
          <w:color w:val="555555"/>
          <w:sz w:val="18"/>
        </w:rPr>
        <w:t xml:space="preserve">Brandenburgische Kommunalabwasserverordnung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Im Sinne dieser Verordnung ist</w:t>
      </w:r>
    </w:p>
    <w:p>
      <w:r>
        <w:t xml:space="preserve">Kommunales Abwasser: häusliches Abwasser oder Gemisch aus häuslichem und industriellem Abwasser und/oder Niederschlagswasser;</w:t>
      </w:r>
    </w:p>
    <w:p>
      <w:r>
        <w:t xml:space="preserve">Häusliches Abwasser ist Abwasser aus Wohngebieten und den dazugehörigen Einrichtungen, vorwiegend menschlichen Ursprungs und der Tätigkeiten in Haushaltungen;</w:t>
      </w:r>
    </w:p>
    <w:p>
      <w:r>
        <w:t xml:space="preserve">Industrielles Abwasser: Abwasser aus Anlagen für gewerbliche oder industrielle Zwecke, soweit es sich nicht um häusliches Abwasser und Niederschlagswasser handelt;</w:t>
      </w:r>
    </w:p>
    <w:p>
      <w:r>
        <w:t xml:space="preserve">Gemeindliches Gebiet: Gebiet, in welchem die Besiedlung und/oder wirtschaftliche Aktivitäten für die Sammlung von kommunalem Abwasser und eine Weiterleitung zu einer Abwasserbehandlungsanlage oder einer Einleitungsstelle ausreichend konzentriert sind;</w:t>
      </w:r>
    </w:p>
    <w:p>
      <w:r>
        <w:t xml:space="preserve">1 Einwohnerwert (EW): organisch-biologisch abbaubare Belastung, die einem biochemischen Sauerstoffbedarf in 5 Tagen (BSB5) von 60 Gramm Sauerstoff pro Tag entspricht;</w:t>
      </w:r>
    </w:p>
    <w:p>
      <w:r>
        <w:t xml:space="preserve">Kanalisation: Leitungssystem, in dem kommunales Abwasser gesammelt und transportiert wird;</w:t>
      </w:r>
    </w:p>
    <w:p>
      <w:r>
        <w:t xml:space="preserve">Klärschlamm: behandelter oder unbehandelter Schlamm aus kommunalen Abwasserbehandlungsanlagen.</w:t>
      </w:r>
    </w:p>
    <w:p>
      <w:r>
        <w:rPr>
          <w:color w:val="555555"/>
          <w:sz w:val="17"/>
        </w:rPr>
        <w:t xml:space="preserve">Zitiervorschlag: § 3 BbgKAbwV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https://recht.nulegal.eu/gesetze/BbgKAbwV/3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