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BbgJagdG (Brandenburg) — Inhalt des Jagdschutzes, Pflicht zur Ausübung des Jagdschutzes</w:t>
      </w:r>
    </w:p>
    <w:p>
      <w:r>
        <w:rPr>
          <w:color w:val="555555"/>
          <w:sz w:val="18"/>
        </w:rPr>
        <w:t xml:space="preserve">Jagdgesetz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Jagdschutz umfasst auch den Schutz des Wildes vor Beeinträchtigungen durch wildlebende Tierarten, soweit diese keinen besonderen Schutz nach Naturschutzrecht genießen, sowie vor wildernden Hunden und streunenden Katzen.</w:t>
      </w:r>
    </w:p>
    <w:p>
      <w:r>
        <w:t xml:space="preserve">(2) Der Jagdausübungsberechtigte ist verpflichtet, den Jagdschutz in seinem Jagdbezirk auszuüben.</w:t>
      </w:r>
    </w:p>
    <w:p>
      <w:r>
        <w:rPr>
          <w:color w:val="555555"/>
          <w:sz w:val="17"/>
        </w:rPr>
        <w:t xml:space="preserve">Zitiervorschlag: § 38 BbgJagdG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https://recht.nulegal.eu/gesetze/BbgJagdG/38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