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BbgJagdG (Brandenburg) — Gesetzeszweck</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Wild ist ein wesentlicher Bestandteil der heimischen Natur. Es ist als unverzichtbarer Teil der natürlichen Umwelt in seinem Beziehungsgefüge zu bewahren. Der Schutz des jagdbaren Wildes und seiner Lebensräume ist eine gesamtgesellschaftliche Aufgabe.</w:t>
      </w:r>
    </w:p>
    <w:p>
      <w:r>
        <w:t xml:space="preserve">(2) Dieses Gesetz dient dazu,</w:t>
      </w:r>
    </w:p>
    <w:p>
      <w:r>
        <w:t xml:space="preserve">einen artenreichen und gesunden Wildbestand in einem ausgewogenen Verhältnis zu seinen natürlichen Lebensgrundlagen zu erhalten;</w:t>
      </w:r>
    </w:p>
    <w:p>
      <w:r>
        <w:t xml:space="preserve">bedrohte Wildarten zu schützen;</w:t>
      </w:r>
    </w:p>
    <w:p>
      <w:r>
        <w:t xml:space="preserve">die natürlichen Lebensgrundlagen des Wildes zu sichern, zu verbessern und so weit wie möglich wiederherzustellen;</w:t>
      </w:r>
    </w:p>
    <w:p>
      <w:r>
        <w:t xml:space="preserve">die von jagdbaren Tieren verursachten Schäden am Wald und auf landwirtschaftlichen Kulturen auf ein wirtschaftlich tragbares Maß zu begrenzen;</w:t>
      </w:r>
    </w:p>
    <w:p>
      <w:r>
        <w:t xml:space="preserve">die jagdlichen mit den sonstigen öffentlichen Belangen, insbesondere mit denen des Naturschutzes, des Tierschutzes, der Landschaftspflege sowie der Erholungsnutzung in Einklang zu bringen;</w:t>
      </w:r>
    </w:p>
    <w:p>
      <w:r>
        <w:t xml:space="preserve">die Jagdausübung und die Jagdorganisation zu regeln;</w:t>
      </w:r>
    </w:p>
    <w:p>
      <w:r>
        <w:t xml:space="preserve">eine biotopgerechte Wildbewirtschaftung durchzusetzen.</w:t>
      </w:r>
    </w:p>
    <w:p>
      <w:r>
        <w:rPr>
          <w:color w:val="555555"/>
          <w:sz w:val="17"/>
        </w:rPr>
        <w:t xml:space="preserve">Zitiervorschlag: § 1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