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BbgJagdDV (Brandenburg) — Wildschäden in Forstkulturen, Flurgehölzen und Obstplantagen (zu § 45 Absatz 2 BbgJagdG)</w:t>
      </w:r>
    </w:p>
    <w:p>
      <w:r>
        <w:rPr>
          <w:color w:val="555555"/>
          <w:sz w:val="18"/>
        </w:rPr>
        <w:t xml:space="preserve">Verordnung zur Durchführung des Jagdgesetzes für das Land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Forstkulturen umfassen den Zeitraum der Begründung bis zum Dickungsstadium, in der Regel zehn Jahre.</w:t>
      </w:r>
    </w:p>
    <w:p>
      <w:r>
        <w:t xml:space="preserve">(2) Als übliche Schutzvorrichtungen zur Abwendung des Schadens (vergleiche § 32 Absatz 2 des Bundesjagdgesetzes) sind insbesondere anzusehen:</w:t>
      </w:r>
    </w:p>
    <w:p>
      <w:r>
        <w:t xml:space="preserve">Drahtgeflechtzaun</w:t>
      </w:r>
    </w:p>
    <w:p>
      <w:r>
        <w:t xml:space="preserve">gegen Rotwild und Muffelwild in Höhe von 1,80 Meter,</w:t>
      </w:r>
    </w:p>
    <w:p>
      <w:r>
        <w:t xml:space="preserve">gegen Damwild und Rehwild in Höhe von 1,50 Meter,</w:t>
      </w:r>
    </w:p>
    <w:p>
      <w:r>
        <w:t xml:space="preserve">gegen Schwarzwild in Höhe von 1,50 Meter,</w:t>
      </w:r>
    </w:p>
    <w:p>
      <w:r>
        <w:t xml:space="preserve">der am Boden so befestigt ist, dass er nicht hochgehoben werden kann,</w:t>
      </w:r>
    </w:p>
    <w:p>
      <w:r>
        <w:t xml:space="preserve">Drahtgeflechtzaun gegen Wildkaninchen von 25 Millimeter Maschenbreite in Höhe von 1,30 Meter über der Erde und 0,20 Meter in die Erde eingegraben.</w:t>
      </w:r>
    </w:p>
    <w:p>
      <w:r>
        <w:t xml:space="preserve">(3) Einem Drahtgeflechtzaun nach Absatz 2 steht ein Zaun anderer Art gleich, wenn er die gleiche Schutzwirkung hat.</w:t>
      </w:r>
    </w:p>
    <w:p>
      <w:r>
        <w:t xml:space="preserve">(4) Bei Alleen, einzelnstehenden Bäumen, Flurholzanpflanzungen und Forstkulturen mit anderen als den im Jagdbezirk vorkommenden Hauptholzarten sind anerkannte Bestäubungs- und Streichmittel oder Manschetten für den Zeitraum der Aufwuchsphase ausreichend.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8 BbgJagdDV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https://recht.nulegal.eu/gesetze/BbgJagdDV/8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