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BbgJagdDV (Brandenburg) — Jagdabgabe (zu § 23 Absatz 4 BbgJagdG)</w:t>
      </w:r>
    </w:p>
    <w:p>
      <w:r>
        <w:rPr>
          <w:color w:val="555555"/>
          <w:sz w:val="18"/>
        </w:rPr>
        <w:t xml:space="preserve">Verordnung zur Durchführung des Jagdgesetzes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 der Gebühr für den Jagdschein zu zahlende Jagdabgabe beträgt pro Jagdjahr:</w:t>
      </w:r>
    </w:p>
    <w:p>
      <w:r>
        <w:t xml:space="preserve">für den Jahresjagdschein und den Jahresfalknerjagdschein, in beiden Fällen auch für Jugendliche, jeweils 25 Euro,</w:t>
      </w:r>
    </w:p>
    <w:p>
      <w:r>
        <w:t xml:space="preserve">für den Tagesjagdschein und den Tagesfalknerjagdschein jeweils 5 Euro.</w:t>
      </w:r>
    </w:p>
    <w:p>
      <w:r>
        <w:t xml:space="preserve">(2) Wird der Falknerschein zusätzlich zu einem Jagdschein oder ein Jagdschein zusätzlich zu einem Falknerjagdschein erworben, wird die Jagdabgabe nur einmal erhoben.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BbgJagdDV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