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BbgJVollzG (Brandenburg) — Besondere Sicherungsmaßnahmen</w:t>
      </w:r>
    </w:p>
    <w:p>
      <w:r>
        <w:rPr>
          <w:color w:val="555555"/>
          <w:sz w:val="18"/>
        </w:rPr>
        <w:t xml:space="preserve">Brandenburgisches Justizvollzugsgesetz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Gegen Gefangene können besondere Sicherungsmaßnahmen angeordnet werden, wenn nach ihrem Verhalten oder aufgrund ihres seelischen Zustandes in erhöhtem Maße die Gefahr der Entweichung, von Gewalttätigkeiten gegen Personen oder Sachen, der Selbsttötung oder der Selbstverletzung besteht.</w:t>
      </w:r>
    </w:p>
    <w:p>
      <w:r>
        <w:t xml:space="preserve">(2) Als besondere Sicherungsmaßnahmen sind zulässig:</w:t>
      </w:r>
    </w:p>
    <w:p>
      <w:r>
        <w:t xml:space="preserve">der Entzug oder die Vorenthaltung von Gegenständen,</w:t>
      </w:r>
    </w:p>
    <w:p>
      <w:r>
        <w:t xml:space="preserve">die Beobachtung der Gefangenen, auch mit optisch-elektronischen Einrichtungen,</w:t>
      </w:r>
    </w:p>
    <w:p>
      <w:r>
        <w:t xml:space="preserve">die Trennung von allen anderen Gefangenen (Absonderung),</w:t>
      </w:r>
    </w:p>
    <w:p>
      <w:r>
        <w:t xml:space="preserve">die Beschränkung des Aufenthalts im Freien,</w:t>
      </w:r>
    </w:p>
    <w:p>
      <w:r>
        <w:t xml:space="preserve">die Unterbringung in einem besonders gesicherten Haftraum ohne gefährdende Gegenstände und</w:t>
      </w:r>
    </w:p>
    <w:p>
      <w:r>
        <w:t xml:space="preserve">die Fesselung.</w:t>
      </w:r>
    </w:p>
    <w:p>
      <w:r>
        <w:t xml:space="preserve">(3) Maßnahmen nach Absatz 2 Nummer 1 und 3 bis 5 sind auch zulässig, wenn die Gefahr einer Befreiung oder eine erhebliche Störung der Ordnung anders nicht vermieden oder behoben werden kann, nach Absatz 2 Nummer 4 jedoch nicht bei jungen Gefangenen.</w:t>
      </w:r>
    </w:p>
    <w:p>
      <w:r>
        <w:t xml:space="preserve">(4) Eine Absonderung von mehr als 24 Stunden Dauer ist nur zulässig, wenn sie zur Abwehr einer in der Person des Gefangenen liegenden Gefahr unerlässlich ist.</w:t>
      </w:r>
    </w:p>
    <w:p>
      <w:r>
        <w:t xml:space="preserve">(5) In der Regel dürfen Fesseln nur an den Händen oder an den Füßen angelegt werden. Im Interesse der Gefangenen kann die Anstaltsleiterin oder der Anstaltsleiter eine andere Art der Fesselung anordnen. Die Fesselung wird zeitweise gelockert, soweit dies notwendig ist.</w:t>
      </w:r>
    </w:p>
    <w:p>
      <w:r>
        <w:t xml:space="preserve">(6) Eine Fesselung, durch die die Bewegungsfreiheit vollständig aufgehoben wird (Fixierung), ist nur zulässig, soweit und solange die Gefahr von Gewalttätigkeiten gegen Personen, der Selbsttötung oder der Selbstverletzung in erhöhtem Maß besteht und die Fixierung zur Abwehr dieser Gefahr unerlässlich ist.</w:t>
      </w:r>
    </w:p>
    <w:p>
      <w:r>
        <w:t xml:space="preserve">(7) Besteht die Gefahr der Entweichung, dürfen die Gefangenen bei einer Ausführung, Vorführung oder beim Transport gefesselt werden.</w:t>
      </w:r>
    </w:p>
    <w:p>
      <w:r>
        <w:rPr>
          <w:color w:val="555555"/>
          <w:sz w:val="17"/>
        </w:rPr>
        <w:t xml:space="preserve">Zitiervorschlag: § 90 BbgJVollzG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https://recht.nulegal.eu/gesetze/BbgJVollzG/90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