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BbgJVollzG (Brandenburg) — Grundsatz</w:t>
      </w:r>
    </w:p>
    <w:p>
      <w:r>
        <w:rPr>
          <w:color w:val="555555"/>
          <w:sz w:val="18"/>
        </w:rPr>
        <w:t xml:space="preserve">Brandenburgisches Justizvollzugsgesetz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Sicherheit und Ordnung der Anstalt bilden die Grundlage des Anstaltslebens und tragen dazu bei, dass in der Anstalt ein gewaltfreies Klima herrscht.</w:t>
      </w:r>
    </w:p>
    <w:p>
      <w:r>
        <w:t xml:space="preserve">(2) Die Pflichten und Beschränkungen, die den Gefangenen zur Aufrechterhaltung der Sicherheit oder Ordnung der Anstalt auferlegt werden, sind so zu wählen, dass sie in einem angemessenen Verhältnis zu ihrem Zweck stehen und die Gefangenen nicht mehr und nicht länger als notwendig beeinträchtigen.</w:t>
      </w:r>
    </w:p>
    <w:p>
      <w:r>
        <w:rPr>
          <w:color w:val="555555"/>
          <w:sz w:val="17"/>
        </w:rPr>
        <w:t xml:space="preserve">Zitiervorschlag: § 84 BbgJVollzG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https://recht.nulegal.eu/gesetze/BbgJVollzG/84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