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BbgJAVollzG (Brandenburg) — Reaktionen auf Pflichtverstöße</w:t>
      </w:r>
    </w:p>
    <w:p>
      <w:r>
        <w:rPr>
          <w:color w:val="555555"/>
          <w:sz w:val="18"/>
        </w:rPr>
        <w:t xml:space="preserve">Brandenburgisches Jugendarrestvollzugsgesetz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</w:t>
      </w:r>
    </w:p>
    <w:p>
      <w:r>
        <w:t xml:space="preserve">Verstöße der Arrestierten gegen Pflichten, die ihnen durch oder aufgrund</w:t>
      </w:r>
    </w:p>
    <w:p>
      <w:r>
        <w:t xml:space="preserve">dieses Gesetzes auferlegt sind, sind unverzüglich im Gespräch aufzuarbeiten.</w:t>
      </w:r>
    </w:p>
    <w:p>
      <w:r>
        <w:t xml:space="preserve">(2)</w:t>
      </w:r>
    </w:p>
    <w:p>
      <w:r>
        <w:t xml:space="preserve">Daneben können Maßnahmen angeordnet werden, die geeignet sind, den</w:t>
      </w:r>
    </w:p>
    <w:p>
      <w:r>
        <w:t xml:space="preserve">Arrestierten ihr Fehlverhalten bewusst zu machen. Als solche Maßnahmen kommen</w:t>
      </w:r>
    </w:p>
    <w:p>
      <w:r>
        <w:t xml:space="preserve">namentlich die Erteilung von Weisungen und Auflagen, die Beschränkung oder der</w:t>
      </w:r>
    </w:p>
    <w:p>
      <w:r>
        <w:t xml:space="preserve">Entzug einzelner Gegenstände für die Freizeitbeschäftigung und der Ausschluss</w:t>
      </w:r>
    </w:p>
    <w:p>
      <w:r>
        <w:t xml:space="preserve">von gemeinsamer Freizeit oder einzelnen Freizeitveranstaltungen in Betracht.</w:t>
      </w:r>
    </w:p>
    <w:p>
      <w:r>
        <w:t xml:space="preserve">(3)</w:t>
      </w:r>
    </w:p>
    <w:p>
      <w:r>
        <w:t xml:space="preserve">Die Arrestleiterin oder der Arrestleiter legt fest, welche Bediensteten</w:t>
      </w:r>
    </w:p>
    <w:p>
      <w:r>
        <w:t xml:space="preserve">befugt sind, die Gespräche zu führen und die Maßnahmen anzuordnen.</w:t>
      </w:r>
    </w:p>
    <w:p>
      <w:r>
        <w:t xml:space="preserve">(4)</w:t>
      </w:r>
    </w:p>
    <w:p>
      <w:r>
        <w:t xml:space="preserve">Es sollen solche Maßnahmen angeordnet werden, die mit der Verfehlung in</w:t>
      </w:r>
    </w:p>
    <w:p>
      <w:r>
        <w:t xml:space="preserve">Zusammenhang stehen.</w:t>
      </w:r>
    </w:p>
    <w:p>
      <w:r>
        <w:rPr>
          <w:color w:val="555555"/>
          <w:sz w:val="17"/>
        </w:rPr>
        <w:t xml:space="preserve">Zitiervorschlag: § 31 BbgJAVollzG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https://recht.nulegal.eu/gesetze/BbgJAVollzG/31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