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BbgJAVollzG (Brandenburg) — Jugendarrest neben Jugendstrafe</w:t>
      </w:r>
    </w:p>
    <w:p>
      <w:r>
        <w:rPr>
          <w:color w:val="555555"/>
          <w:sz w:val="18"/>
        </w:rPr>
        <w:t xml:space="preserve">Brandenburgisches Jugendarrestvollzugsgesetz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</w:t>
      </w:r>
    </w:p>
    <w:p>
      <w:r>
        <w:t xml:space="preserve">Die zuständige Bewährungshelferin oder der zuständige Bewährungshelfer</w:t>
      </w:r>
    </w:p>
    <w:p>
      <w:r>
        <w:t xml:space="preserve">hält während des Arrestes Kontakt zu den Arrestierten und beteiligt sich an der</w:t>
      </w:r>
    </w:p>
    <w:p>
      <w:r>
        <w:t xml:space="preserve">Planung und Einleitung nachsorgender Hilfen.</w:t>
      </w:r>
    </w:p>
    <w:p>
      <w:r>
        <w:t xml:space="preserve">(2)</w:t>
      </w:r>
    </w:p>
    <w:p>
      <w:r>
        <w:t xml:space="preserve">In den Fällen des § 16a Absatz 1 Nummer 2 des Jugendgerichtsgesetzes</w:t>
      </w:r>
    </w:p>
    <w:p>
      <w:r>
        <w:t xml:space="preserve">gestattet die Arrestleiterin oder der Arrestleiter Kontakte der Arrestierten zu</w:t>
      </w:r>
    </w:p>
    <w:p>
      <w:r>
        <w:t xml:space="preserve">Personen des sozialen Umfeldes nur dann, wenn schädliche Einflüsse nicht zu</w:t>
      </w:r>
    </w:p>
    <w:p>
      <w:r>
        <w:t xml:space="preserve">befürchten sind.</w:t>
      </w:r>
    </w:p>
    <w:p>
      <w:r>
        <w:t xml:space="preserve">(3)</w:t>
      </w:r>
    </w:p>
    <w:p>
      <w:r>
        <w:t xml:space="preserve">In den Fällen des § 16a Absatz 1 Nummer 3 des Jugendgerichtsgesetzes</w:t>
      </w:r>
    </w:p>
    <w:p>
      <w:r>
        <w:t xml:space="preserve">erfolgt eine auf die individuelle Problematik besonders zugeschnittene</w:t>
      </w:r>
    </w:p>
    <w:p>
      <w:r>
        <w:t xml:space="preserve">pädagogische Einwirkung auf die Arrestierten.</w:t>
      </w:r>
    </w:p>
    <w:p>
      <w:r>
        <w:rPr>
          <w:color w:val="555555"/>
          <w:sz w:val="17"/>
        </w:rPr>
        <w:t xml:space="preserve">Zitiervorschlag: § 13 BbgJAVollzG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https://recht.nulegal.eu/gesetze/BbgJAVollzG/13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