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BbgJAO (Brandenburg) — In-Kraft-Treten, Außer-Kraft-Treten</w:t>
      </w:r>
    </w:p>
    <w:p>
      <w:r>
        <w:rPr>
          <w:color w:val="555555"/>
          <w:sz w:val="18"/>
        </w:rPr>
        <w:t xml:space="preserve">Brandenburgische Juristenausbildungsordnung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 in Kraft. Gleichzeitig tritt die Brandenburgische Juristenausbildungsordnung in der Fassung der Bekanntmachung vom 13. April 1995 ( GVBl. II S. 346), zuletzt geändert durch Verordnung vom 8. September 1998 (GVBl. II S. 579), außer Kraft.</w:t>
      </w:r>
    </w:p>
    <w:p>
      <w:r>
        <w:t xml:space="preserve">Potsdam, den 6. August 2003</w:t>
      </w:r>
    </w:p>
    <w:p>
      <w:r>
        <w:t xml:space="preserve">Die Ministerin der Justiz</w:t>
      </w:r>
    </w:p>
    <w:p>
      <w:r>
        <w:t xml:space="preserve">und für Europaangelegenheiten</w:t>
      </w:r>
    </w:p>
    <w:p>
      <w:r>
        <w:t xml:space="preserve">Barbara Richtstein</w:t>
      </w:r>
    </w:p>
    <w:p>
      <w:r>
        <w:rPr>
          <w:color w:val="555555"/>
          <w:sz w:val="17"/>
        </w:rPr>
        <w:t xml:space="preserve">Zitiervorschlag: § 38 BbgJAO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https://recht.nulegal.eu/gesetze/BbgJAO/38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