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27 BbgJAO (Brandenburg) — Gegenstand der Prüfung</w:t>
      </w:r>
    </w:p>
    <w:p>
      <w:r>
        <w:rPr>
          <w:color w:val="555555"/>
          <w:sz w:val="18"/>
        </w:rPr>
        <w:t xml:space="preserve">Brandenburgische Juristenausbildungsordnung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zweite juristische Staatsprüfung erstreckt sich auf die Pflichtfächer und das von dem Prüfling gewählte Berufsfeld mit der dazugehörigen Untergruppe als Wahlfach. § 3 Abs. 2 und 3 gilt entsprechend.</w:t>
      </w:r>
    </w:p>
    <w:p>
      <w:r>
        <w:t xml:space="preserve">(2) Gegenstand der Prüfung in den Pflichtfächern ist</w:t>
      </w:r>
    </w:p>
    <w:p>
      <w:r>
        <w:t xml:space="preserve">der materiellrechtliche Prüfungsstoff der staatlichen Pflichtfachprüfung (§ 3 Abs. 4 Nr. 1 bis 3 und Abs. 5),</w:t>
      </w:r>
    </w:p>
    <w:p>
      <w:r>
        <w:t xml:space="preserve">das Zivilprozess-, Strafverfahrens-, Verwaltungsverfahrens- und Verwaltungsprozessrecht einschließlich des dazugehörigen Vollstreckungsrechts (R),</w:t>
      </w:r>
    </w:p>
    <w:p>
      <w:r>
        <w:t xml:space="preserve">der berufspraktische Inhalt der Ausbildung.</w:t>
      </w:r>
    </w:p>
    <w:p>
      <w:r>
        <w:t xml:space="preserve">(3) Gegenstand des berufspraktischen Teils der Prüfung im gewählten Berufsfeld ist zusätzlich (R)</w:t>
      </w:r>
    </w:p>
    <w:p>
      <w:r>
        <w:t xml:space="preserve">Rechtsberatung:</w:t>
      </w:r>
    </w:p>
    <w:p>
      <w:r>
        <w:t xml:space="preserve">anwaltliches Berufs- und Haftungsrecht sowie Rechtsberatung nach Wahl</w:t>
      </w:r>
    </w:p>
    <w:p>
      <w:r>
        <w:t xml:space="preserve">im Pflichtfach Bürgerliches Recht,</w:t>
      </w:r>
    </w:p>
    <w:p>
      <w:r>
        <w:t xml:space="preserve">im Pflichtfach Strafrecht oder</w:t>
      </w:r>
    </w:p>
    <w:p>
      <w:r>
        <w:t xml:space="preserve">im Pflichtfach Öffentliches Recht;</w:t>
      </w:r>
    </w:p>
    <w:p>
      <w:r>
        <w:t xml:space="preserve">Zivilrechtspflege:</w:t>
      </w:r>
    </w:p>
    <w:p>
      <w:r>
        <w:t xml:space="preserve">gesetzliche Haftpflicht einschließlich versicherungsrechtlicher Bezüge, Mietrecht;</w:t>
      </w:r>
    </w:p>
    <w:p>
      <w:r>
        <w:t xml:space="preserve">Strafrechtspflege:</w:t>
      </w:r>
    </w:p>
    <w:p>
      <w:r>
        <w:t xml:space="preserve">Jugendgerichtsgesetz, Strafvollzugsgesetz;</w:t>
      </w:r>
    </w:p>
    <w:p>
      <w:r>
        <w:t xml:space="preserve">Verwaltung:</w:t>
      </w:r>
    </w:p>
    <w:p>
      <w:r>
        <w:t xml:space="preserve">Wirtschaftsverwaltungsrecht, Beamtenrecht;</w:t>
      </w:r>
    </w:p>
    <w:p>
      <w:r>
        <w:t xml:space="preserve">Wirtschaft:</w:t>
      </w:r>
    </w:p>
    <w:p>
      <w:r>
        <w:t xml:space="preserve">nach Wahl</w:t>
      </w:r>
    </w:p>
    <w:p>
      <w:r>
        <w:t xml:space="preserve">Recht des unlauteren Wettbewerbs, Handels- und Gesellschaftsrecht (ohne Aktien- und Konzern-recht) oder</w:t>
      </w:r>
    </w:p>
    <w:p>
      <w:r>
        <w:t xml:space="preserve">Handels- und Steuerbilanzrecht, Einkommensteuerrecht einschließlich verfahrensrechtlicher Bezüge;</w:t>
      </w:r>
    </w:p>
    <w:p>
      <w:r>
        <w:t xml:space="preserve">Arbeit und Soziales:</w:t>
      </w:r>
    </w:p>
    <w:p>
      <w:r>
        <w:t xml:space="preserve">nach Wahl</w:t>
      </w:r>
    </w:p>
    <w:p>
      <w:r>
        <w:t xml:space="preserve">Betriebsverfassungsrecht, Tarifvertragsrecht, arbeitsgerichtliches Verfahren oder</w:t>
      </w:r>
    </w:p>
    <w:p>
      <w:r>
        <w:t xml:space="preserve">Sozialversicherungsrecht einschließlich der verfahrensrechtlichen Bezüge ohne Krankenversicherung, Pflegeversicherung, Arbeitsförderung;</w:t>
      </w:r>
    </w:p>
    <w:p>
      <w:r>
        <w:t xml:space="preserve">Europäisches und internationales Recht:</w:t>
      </w:r>
    </w:p>
    <w:p>
      <w:r>
        <w:t xml:space="preserve">nach Wahl</w:t>
      </w:r>
    </w:p>
    <w:p>
      <w:r>
        <w:t xml:space="preserve">Recht der Europäischen Gemeinschaften und der Europäischen Union oder</w:t>
      </w:r>
    </w:p>
    <w:p>
      <w:r>
        <w:t xml:space="preserve">Internationales Privatrecht, Internationales Zivilprozessrecht, Internationales Kaufrecht.</w:t>
      </w:r>
    </w:p>
    <w:p>
      <w:r>
        <w:rPr>
          <w:color w:val="555555"/>
          <w:sz w:val="17"/>
        </w:rPr>
        <w:t xml:space="preserve">Zitiervorschlag: § 27 BbgJAO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https://recht.nulegal.eu/gesetze/BbgJAO/27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