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BbgJAO (Brandenburg) — Niederschrift</w:t>
      </w:r>
    </w:p>
    <w:p>
      <w:r>
        <w:rPr>
          <w:color w:val="555555"/>
          <w:sz w:val="18"/>
        </w:rPr>
        <w:t xml:space="preserve">Brandenburgische Juristenausbildungsordnung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Niederschrift über den Hergang der mündlichen Prüfung enthält folgende Angaben:</w:t>
      </w:r>
    </w:p>
    <w:p>
      <w:r>
        <w:t xml:space="preserve">Ort und Tag der Prüfung,</w:t>
      </w:r>
    </w:p>
    <w:p>
      <w:r>
        <w:t xml:space="preserve">die Mitglieder des Prüfungsausschusses,</w:t>
      </w:r>
    </w:p>
    <w:p>
      <w:r>
        <w:t xml:space="preserve">die Namen der Prüflinge,</w:t>
      </w:r>
    </w:p>
    <w:p>
      <w:r>
        <w:t xml:space="preserve">die Gegenstände und die Einzelnoten der mündlichen Prüfung,</w:t>
      </w:r>
    </w:p>
    <w:p>
      <w:r>
        <w:t xml:space="preserve">die ermittelten Endpunktzahlen sowie Abweichungen nach § 5d Abs. 4 Satz 1 und 2 des Deutschen</w:t>
      </w:r>
    </w:p>
    <w:p>
      <w:r>
        <w:t xml:space="preserve">Richtergesetzes,</w:t>
      </w:r>
    </w:p>
    <w:p>
      <w:r>
        <w:t xml:space="preserve">die Feststellung, ob die Prüfungsentscheidung begründet wurde.</w:t>
      </w:r>
    </w:p>
    <w:p>
      <w:r>
        <w:t xml:space="preserve">(2) Die Niederschrift ist vom Vorsitzenden des Prüfungsausschusses zu unterschreiben. Niederschrift und Unterschrift können auch durch elektronischen Schriftformersatz erfolgen.</w:t>
      </w:r>
    </w:p>
    <w:p>
      <w:r>
        <w:rPr>
          <w:color w:val="555555"/>
          <w:sz w:val="17"/>
        </w:rPr>
        <w:t xml:space="preserve">Zitiervorschlag: § 11 BbgJAO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https://recht.nulegal.eu/gesetze/BbgJAO/11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