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22 BbgJAG (Brandenburg) — Widerspruchsverfahren</w:t>
      </w:r>
    </w:p>
    <w:p>
      <w:r>
        <w:rPr>
          <w:color w:val="555555"/>
          <w:sz w:val="18"/>
        </w:rPr>
        <w:t xml:space="preserve">Brandenburgisches Juristenausbildungsgesetz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Gegen Verwaltungsakte, denen eine Bewertung von Prüfungsleistungen zugrunde liegt, kann Widerspruch erhoben werden. Die Anonymität des Prüflings ist auch im Widerspruchsverfahren zu wahren.</w:t>
      </w:r>
    </w:p>
    <w:p>
      <w:r>
        <w:rPr>
          <w:color w:val="555555"/>
          <w:sz w:val="17"/>
        </w:rPr>
        <w:t xml:space="preserve">Zitiervorschlag: § 22 BbgJAG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https://recht.nulegal.eu/gesetze/BbgJAG/22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