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BbgIngG (Brandenburg) — Einschränkung eines Grundrechts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auf Berufsfreiheit (Artikel 49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35 BbgIngG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