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BbgHebVergV (Brandenburg) — Inkrafttreten, Außerkrafttreten</w:t>
      </w:r>
    </w:p>
    <w:p>
      <w:r>
        <w:rPr>
          <w:color w:val="555555"/>
          <w:sz w:val="18"/>
        </w:rPr>
        <w:t xml:space="preserve">Brandenburgische Hebammenvergütungsverordnung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über die Vergütung der Leistungen von Hebammen und Entbindungspflegern gegenüber Selbstzahlerinnen im Land Brandenburg vom 22. September 2009 (GVBl. II S. 702) außer Kraft.</w:t>
      </w:r>
    </w:p>
    <w:p>
      <w:r>
        <w:t xml:space="preserve">Einzelnorm</w:t>
      </w:r>
    </w:p>
    <w:p>
      <w:r>
        <w:t xml:space="preserve">Potsdam, den 16. November 2015</w:t>
      </w:r>
    </w:p>
    <w:p>
      <w:r>
        <w:t xml:space="preserve">Die Ministerin für Arbeit, Soziales,</w:t>
      </w:r>
    </w:p>
    <w:p>
      <w:r>
        <w:t xml:space="preserve">Gesundheit, Frauen und Familie</w:t>
      </w:r>
    </w:p>
    <w:p>
      <w:r>
        <w:t xml:space="preserve">Diana Golze</w:t>
      </w:r>
    </w:p>
    <w:p>
      <w:r>
        <w:rPr>
          <w:color w:val="555555"/>
          <w:sz w:val="17"/>
        </w:rPr>
        <w:t xml:space="preserve">Zitiervorschlag: § 4 BbgHebVergV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https://recht.nulegal.eu/gesetze/BbgHebVergV/4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