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99 BbgHG (Brandenburg) — Abschlussbezeichnungen</w:t>
      </w:r>
    </w:p>
    <w:p>
      <w:r>
        <w:rPr>
          <w:color w:val="555555"/>
          <w:sz w:val="18"/>
        </w:rPr>
        <w:t xml:space="preserve">Brandenburgisches Hochschulgesetz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Berufsakademien können nach der Akkreditierung ihrer Ausbildungsgänge die staatliche Abschlussbezeichnung „Bachelor“ mit dem Zusatz „(Berufsakademie – Brandenburg)“, abgekürzt „(BA – Brandenburg)“ nach den für entsprechende Fachhochschulstudiengänge geltenden Regeln verleihen.</w:t>
      </w:r>
    </w:p>
    <w:p>
      <w:r>
        <w:t xml:space="preserve">(2) Bachelorabschlüsse nach Absatz 1 verleihen die gleichen Berechtigungen wie solche einer Hochschule.</w:t>
      </w:r>
    </w:p>
    <w:p>
      <w:r>
        <w:rPr>
          <w:color w:val="555555"/>
          <w:sz w:val="17"/>
        </w:rPr>
        <w:t xml:space="preserve">Zitiervorschlag: § 99 BbgHG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https://recht.nulegal.eu/gesetze/BbgHG/99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