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BbgHG (Brandenburg) — Hochschulen; Verordnungsermächtigung</w:t>
      </w:r>
    </w:p>
    <w:p>
      <w:r>
        <w:rPr>
          <w:color w:val="555555"/>
          <w:sz w:val="18"/>
        </w:rPr>
        <w:t xml:space="preserve">Brandenburgisches 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Staatliche Hochschulen nach § 1 Absatz 1 sind:</w:t>
      </w:r>
    </w:p>
    <w:p>
      <w:r>
        <w:t xml:space="preserve">die Universitäten Potsdam, Frankfurt (Oder), die Brandenburgische Technische Universität Cottbus-Senftenberg und die Medizinische Universität mit Sitz in Cottbus,</w:t>
      </w:r>
    </w:p>
    <w:p>
      <w:r>
        <w:t xml:space="preserve">die Filmuniversität Babelsberg KONRAD WOLF (Filmuniversität) als Universität und zugleich Kunsthochschule sowie</w:t>
      </w:r>
    </w:p>
    <w:p>
      <w:r>
        <w:t xml:space="preserve">die Fachhochschulen Brandenburg, Eberswalde, Potsdam und Wildau; die Fachhochschulen können die Bezeichnung „Hochschule“ oder „Hochschule für angewandte Wissenschaften“ verwenden.</w:t>
      </w:r>
    </w:p>
    <w:p>
      <w:r>
        <w:t xml:space="preserve">Das für Hochschulen zuständige Mitglied der Landesregierung wird ermächtigt, durch Rechtsverordnung die typisierende Bezeichnung einer Hochschule zu ändern. Die Hochschulen können in der Grundordnung geeignete Namenszusätze bestimmen.</w:t>
      </w:r>
    </w:p>
    <w:p>
      <w:r>
        <w:t xml:space="preserve">(2) Die Errichtung, die Zusammenlegung und die Schließung von Hochschulen des Landes erfolgt durch Gesetz.</w:t>
      </w:r>
    </w:p>
    <w:p>
      <w:r>
        <w:t xml:space="preserve">(3) Einrichtungen des Bildungswesens, die nichtstaatliche Hochschulen gemäß Absatz 1 Satz 1 sind, können als Hochschulen nach § 92 staatlich anerkannt werden.</w:t>
      </w:r>
    </w:p>
    <w:p>
      <w:r>
        <w:rPr>
          <w:color w:val="555555"/>
          <w:sz w:val="17"/>
        </w:rPr>
        <w:t xml:space="preserve">Zitiervorschlag: § 2 BbgHG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