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BbgHG (Brandenburg) — Einschränkung von Grundrechten</w:t>
      </w:r>
    </w:p>
    <w:p>
      <w:r>
        <w:rPr>
          <w:color w:val="555555"/>
          <w:sz w:val="18"/>
        </w:rPr>
        <w:t xml:space="preserve">Brandenburgisches Hochschulgesetz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§ 5 Absatz 5, § 15 Absatz 11, § 24 Absatz 1 Nummer 14, § 40, § 76 Absatz 4, § 86 Absatz 3, § 87 Absatz 4 und § 97 Absatz 3 Satz 4 werden das Grundrecht auf informationelle Selbstbestimmung (Artikel 2 Absatz 1 in Verbindung mit Artikel 1 Absatz 1 des Grundgesetzes) und das Grundrecht auf Datenschutz (Artikel 11 Absatz 1 der Verfassung des Landes Brandenburg) eingeschränkt. Durch § 16 Absatz 2 Satz 1 Nummer 2 und 3 wird das Grundrecht auf Freizügigkeit (Artikel 11 Absatz 2 des Grundgesetzes, Artikel 17 Absatz 2 der Verfassung des Landes Brandenburg) eingeschränkt. Durch § 10 Absatz 2, 4 und 5, die §§ 14, 15 Absatz 3 bis 5 und 7, § 16 Absatz 2 Satz 2 Nummer 4 sowie die §§ 42 bis 50, 52, 53, 55 bis 58, 60, 64, 65, 71 bis 76 und 89 wird das Grundrecht der Berufsfreiheit (Artikel 49 Absatz 1 der Verfassung des Landes Brandenburg) eingeschränkt.</w:t>
      </w:r>
    </w:p>
    <w:p>
      <w:r>
        <w:rPr>
          <w:color w:val="555555"/>
          <w:sz w:val="17"/>
        </w:rPr>
        <w:t xml:space="preserve">Zitiervorschlag: § 106 BbgHG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https://recht.nulegal.eu/gesetze/BbgHG/106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