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BbgHöfeOG (Brandenburg) — Hofeszubehör</w:t>
      </w:r>
    </w:p>
    <w:p>
      <w:r>
        <w:rPr>
          <w:color w:val="555555"/>
          <w:sz w:val="18"/>
        </w:rPr>
        <w:t xml:space="preserve">Gesetz über die Höfeordnung für das Land Brandenburg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Zum Hof gehört auch das Hofeszubehör. Es umfasst insbesondere das auf dem Hof für die Bewirtschaftung vorhandene Vieh, Wirtschafts- und Hausgerät, den vorhandenen Dünger und die für die Bewirtschaftung bis zur nächsten Ernte dienenden Vorräte an landwirtschaftlichen Erzeugnissen und Betriebsmittel.</w:t>
      </w:r>
    </w:p>
    <w:p>
      <w:r>
        <w:t xml:space="preserve">Einzelnorm</w:t>
      </w:r>
    </w:p>
    <w:p>
      <w:r>
        <w:rPr>
          <w:color w:val="555555"/>
          <w:sz w:val="17"/>
        </w:rPr>
        <w:t xml:space="preserve">Zitiervorschlag: § 3 BbgHöfeOG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https://recht.nulegal.eu/gesetze/BbgH%C3%B6feOG/3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