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BbgHöfeOG (Brandenburg) — Ergänzung der Abfindung wegen Wegfalls des höferechtlichen Zwecks</w:t>
      </w:r>
    </w:p>
    <w:p>
      <w:r>
        <w:rPr>
          <w:color w:val="555555"/>
          <w:sz w:val="18"/>
        </w:rPr>
        <w:t xml:space="preserve">Gesetz über die Höfeordnung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Veräußert der Hoferbe oder die Hoferbin innerhalb von zwanzig Jahren nach dem Erbfall den Hof, so können die nach § 12 Berechtigten unter Anrechnung einer bereits empfangenen Abfindung die Herausgabe des erzielten Erlöses zu dem Teil verlangen, der ihrem nach dem allgemeinen Recht bemessenen Anteil am Nachlass oder an dessen Wert entspricht. Dies gilt auch, wenn zum Hof gehörende Grundstücke einzeln oder nacheinander veräußert werden und die dadurch erzielten Erlöse insgesamt ein Zehntel des Hofeswertes (§ 12 Absatz 2) übersteigen, es sei denn, dass die Veräußerung zur Erhaltung des Hofes erforderlich war. Eine Übergabe des Hofes im Wege der vorweggenommenen Erbfolge gilt nicht als Veräußerung im Sinne des Satzes 1. Wird der Hof in eine Gesellschaft eingebracht, so gilt der Verkehrswert des Hofes im Zeitpunkt der Einbringung als Veräußerungserlös.</w:t>
      </w:r>
    </w:p>
    <w:p>
      <w:r>
        <w:t xml:space="preserve">(2) Hat die nach Absatz 1 verpflichtete Person innerhalb von zwei Jahren vor oder nach der Entstehung der Verpflichtung einen land- oder forstwirtschaftlichen Ersatzbetrieb oder im Falle des Absatzes 1 Satz 2 Ersatzgrundstücke erworben, so kann sie die hierfür gemachten Aufwendungen bis zur Höhe der für einen gleichwertigen Ersatzerwerb angemessenen Aufwendungen von dem Veräußerungserlös absetzen; als gleichwertig ist dabei eine Besitzung anzusehen, die als Ersatzbetrieb oder als um die Ersatzgrundstücke vervollständigter Restbesitz dem Hofeswert (§ 12 Absatz 2) des ganz oder teilweise veräußerten Hofes entspricht. Dies gilt auch, wenn der Ersatzbetrieb oder ein Ersatzgrundstück im Gebiet eines anderen Bundeslandes belegen ist.</w:t>
      </w:r>
    </w:p>
    <w:p>
      <w:r>
        <w:t xml:space="preserve">(3) Macht die verpflichtete Person glaubhaft, dass sie sich um einen Ersatzerwerb bemüht, so kann das Gericht den Anspruch bis zum Ablauf der in Absatz 2 Satz 1 bestimmten Frist stunden; § 12 Absatz 5 Satz 2 bis 4 gilt entsprechend. Hat die verpflichtete Person einen notariellen Vertrag über den Erwerb eines Ersatzbetriebes oder im Falle des Absatzes 1 Satz 2 über den Erwerb von Ersatzgrundstücken abgeschlossen, so ist die Frist nach Absatz 2 Satz 1 auch gewahrt, wenn der Antrag auf Eintragung des Eigentumsübergangs oder einer den Anspruch auf Übereignung sichernden Vormerkung bis zum Ablauf der Frist beim Grundbuchamt eingegangen ist.</w:t>
      </w:r>
    </w:p>
    <w:p>
      <w:r>
        <w:t xml:space="preserve">(4) Absatz 1 Satz 1 gilt entsprechend, wenn der Hoferbe oder die Hoferbin innerhalb von zwanzig Jahren nach dem Erbfall</w:t>
      </w:r>
    </w:p>
    <w:p>
      <w:r>
        <w:t xml:space="preserve">wesentliche Teile des Hofeszubehörs veräußert oder verwertet, es sei denn, dass dies im Rahmen einer ordnungsgemäßen Bewirtschaftung liegt, oder</w:t>
      </w:r>
    </w:p>
    <w:p>
      <w:r>
        <w:t xml:space="preserve">den Hof oder Teile davon auf andere Weise als land- oder forstwirtschaftlich nutzt</w:t>
      </w:r>
    </w:p>
    <w:p>
      <w:r>
        <w:t xml:space="preserve">und dadurch erhebliche Gewinne erzielt.</w:t>
      </w:r>
    </w:p>
    <w:p>
      <w:r>
        <w:t xml:space="preserve">(5) Von dem Erlös sind die durch die Veräußerung oder Verwertung entstehenden öffentlichen Abgaben, die vom Hoferben oder von der Hoferbin zu tragen sind, abzusetzen. Erlösminderungen, die auf einer vom Hoferben oder von der Hoferbin aufgenommenen dinglichen Belastung des Hofes beruhen, sind dem erzielten Erlös hinzuzurechnen, es sei denn, dass die Aufnahme der Belastung im Rahmen einer ordnungsmäßigen Bewirtschaftung lag. Ein Erlös, den zu erzielen der Hoferbe oder die Hoferbin wider Treu und Glauben unterlassen hat, wird hinzugerechnet. Von dem Erlös ist der Teil abzusetzen, der bei wirtschaftlicher Betrachtungsweise auf eigenen Leistungen des Hoferben oder der Hoferbin beruht oder dessen Herausgabe aus anderen Gründen nicht der Billigkeit entsprechen würde. Von dem Erlös ist abzusetzen ein Viertel des Erlöses, wenn die Veräußerung oder Verwertung später als zehn Jahre, die Hälfte des Erlöses, wenn sie später als fünfzehn Jahre nach dem Erbfall erfolgt.</w:t>
      </w:r>
    </w:p>
    <w:p>
      <w:r>
        <w:t xml:space="preserve">(6) Veräußert oder verwertet der Hoferbe oder die Hoferbin innerhalb von zwanzig Jahren nach dem Erbfall einen Ersatzbetrieb, Ersatzgrundstücke oder Hofeszubehör, so sind die Vorschriften der Absätze 1 bis 5 sinngemäß anzuwenden. Dies gilt auch, wenn der Ersatzbetrieb oder ein Ersatzgrundstück die Voraussetzungen des Absatzes 2 Satz 2 erfüllt.</w:t>
      </w:r>
    </w:p>
    <w:p>
      <w:r>
        <w:t xml:space="preserve">(7) Veräußert oder verwertet eine andere Person, auf die der Hof im Wege der Erbfolge übergegangen oder der er im Wege der vorweggenommenen Erbfolge übereignet worden ist, innerhalb von zwanzig Jahren nach dem Erbfall (Absatz 1 Satz 1) den Hof, Teile des Hofes oder Hofeszubehör, so sind die Vorschriften der Absätze 1 bis 6 sinngemäß anzuwenden.</w:t>
      </w:r>
    </w:p>
    <w:p>
      <w:r>
        <w:t xml:space="preserve">(8) Der Veräußerung stehen die Zwangsversteigerung und die Enteignung gleich.</w:t>
      </w:r>
    </w:p>
    <w:p>
      <w:r>
        <w:t xml:space="preserve">(9) Die Ansprüche sind vererblich und übertragbar. Sie verjähren mit Ablauf des dritten Jahres nach dem Zeitpunkt, in dem die berechtigte Person von dem Eintritt der Voraussetzungen des Anspruchs Kenntnis erlangt, spätestens in dreißig Jahren vom Erbfall an. Sie entstehen auch, wenn die Besitzung im Grundbuch nicht als Hof eingetragen ist, und sie bestehen fort, wenn die Besitzung die Hofeigenschaft verliert.</w:t>
      </w:r>
    </w:p>
    <w:p>
      <w:r>
        <w:t xml:space="preserve">(10) Die verpflichtete Person hat den berechtigten Personen über eine Veräußerung oder Verwertung unverzüglich Mitteilung zu machen sowie über alle für die Berechnung des Anspruchs erheblichen Umstände auf Verlangen Auskunft zu erteilen.</w:t>
      </w:r>
    </w:p>
    <w:p>
      <w:r>
        <w:t xml:space="preserve">Einzelnorm</w:t>
      </w:r>
    </w:p>
    <w:p>
      <w:r>
        <w:rPr>
          <w:color w:val="555555"/>
          <w:sz w:val="17"/>
        </w:rPr>
        <w:t xml:space="preserve">Zitiervorschlag: § 13 BbgHöfeOG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https://recht.nulegal.eu/gesetze/BbgH%C3%B6feOG/13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