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BbgGerOrgG (Brandenburg) — Landgerichtsbezirke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Landgerichtsbezirke bestehen aus den Gebieten der folgenden Amtsgerichtsbezirke:</w:t>
      </w:r>
    </w:p>
    <w:p>
      <w:r>
        <w:t xml:space="preserve">Landgericht</w:t>
      </w:r>
    </w:p>
    <w:p>
      <w:r>
        <w:t xml:space="preserve">Amtsgerichte</w:t>
      </w:r>
    </w:p>
    <w:p>
      <w:r>
        <w:t xml:space="preserve">1.</w:t>
      </w:r>
    </w:p>
    <w:p>
      <w:r>
        <w:t xml:space="preserve">Cottbus</w:t>
      </w:r>
    </w:p>
    <w:p>
      <w:r>
        <w:t xml:space="preserve">Bad Liebenwerda, Cottbus, Königs Wusterhausen, Lübben (Spreewald), Senftenberg</w:t>
      </w:r>
    </w:p>
    <w:p>
      <w:r>
        <w:t xml:space="preserve">2.</w:t>
      </w:r>
    </w:p>
    <w:p>
      <w:r>
        <w:t xml:space="preserve">Frankfurt (Oder)</w:t>
      </w:r>
    </w:p>
    <w:p>
      <w:r>
        <w:t xml:space="preserve">Bad Freienwalde (Oder), Bernau bei Berlin, Eberswalde, Frankfurt (Oder), Fürstenwalde/Spree, Strausberg</w:t>
      </w:r>
    </w:p>
    <w:p>
      <w:r>
        <w:t xml:space="preserve">3.</w:t>
      </w:r>
    </w:p>
    <w:p>
      <w:r>
        <w:t xml:space="preserve">Neuruppin</w:t>
      </w:r>
    </w:p>
    <w:p>
      <w:r>
        <w:t xml:space="preserve">Neuruppin, Oranienburg, Perleberg, Prenzlau, Schwedt/Oder, Zehdenick</w:t>
      </w:r>
    </w:p>
    <w:p>
      <w:r>
        <w:t xml:space="preserve">4.</w:t>
      </w:r>
    </w:p>
    <w:p>
      <w:r>
        <w:t xml:space="preserve">Potsdam</w:t>
      </w:r>
    </w:p>
    <w:p>
      <w:r>
        <w:t xml:space="preserve">Brandenburg an der Havel, Luckenwalde, Nauen, Potsdam, Rathenow, Zossen</w:t>
      </w:r>
    </w:p>
    <w:p>
      <w:r>
        <w:rPr>
          <w:color w:val="555555"/>
          <w:sz w:val="17"/>
        </w:rPr>
        <w:t xml:space="preserve">Zitiervorschlag: § 4 BbgGerOrgG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