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BbgGeoNutzV (Brandenburg) — Bereitstellung von Geobasisinformationen für Landkreise, Ämter, Verbandsgemeinden, amtsfreie Gemeinden und berechtigte Stellen</w:t>
      </w:r>
    </w:p>
    <w:p>
      <w:r>
        <w:rPr>
          <w:color w:val="555555"/>
          <w:sz w:val="18"/>
        </w:rPr>
        <w:t xml:space="preserve">Verordnung zur Festlegung der entgeltfreien Bereitstellung und der Nutzungsbestimmungen für digitale Geobasisinformationen und Geodatendienste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Ergänzend zu § 2 erhalten Landkreise, Ämter, Verbandsgemeinden und amtsfreie Gemeinden die Geobasisinformationen des Liegenschaftskatasters mit personenbezogenen Daten (Eigentümerdaten) für ihre Gebietskörperschaft entgeltfrei.</w:t>
      </w:r>
    </w:p>
    <w:p>
      <w:r>
        <w:t xml:space="preserve">(2) Berechtigte Stellen erhalten die Geobasisinformationen des Liegenschaftskatasters mit personenbezogenen Daten (Eigentümerdaten) entgeltfrei, sofern das berechtigte Interesse an den personenbezogenen Daten ausdrücklich dargelegt wurde.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7 BbgGeoNutzV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https://recht.nulegal.eu/gesetze/BbgGeoNutzV/7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