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BbgGastG (Brandenburg) — Allgemeine Verbote</w:t>
      </w:r>
    </w:p>
    <w:p>
      <w:r>
        <w:rPr>
          <w:color w:val="555555"/>
          <w:sz w:val="18"/>
        </w:rPr>
        <w:t xml:space="preserve">Brandenburgisches Gaststättengesetz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Es ist verboten,</w:t>
      </w:r>
    </w:p>
    <w:p>
      <w:r>
        <w:t xml:space="preserve">Branntwein, branntweinhaltige Getränke oder Lebensmittel, die Branntwein in nicht nur geringfügiger Menge enthalten, durch Automaten auszuschenken oder abzugeben,</w:t>
      </w:r>
    </w:p>
    <w:p>
      <w:r>
        <w:t xml:space="preserve">in Ausübung eines Gewerbes alkoholische Getränke an erkennbar Betrunkene auszuschenken,</w:t>
      </w:r>
    </w:p>
    <w:p>
      <w:r>
        <w:t xml:space="preserve">das Verabreichen von Speisen von der Bestellung von Getränken abhängig zu machen oder bei der Nichtbestellung von Getränken die Preise zu erhöhen,</w:t>
      </w:r>
    </w:p>
    <w:p>
      <w:r>
        <w:t xml:space="preserve">den Ausschank alkoholfreier Getränke von der Bestellung alkoholischer Getränke abhängig zu machen oder bei der Nichtbestellung alkoholischer Getränke die Preise zu erhöhen,</w:t>
      </w:r>
    </w:p>
    <w:p>
      <w:r>
        <w:t xml:space="preserve">alkoholische Getränke in einer Art und Weise anzubieten, die darauf gerichtet ist, zu übermäßigem Alkoholkonsum zu verleiten.</w:t>
      </w:r>
    </w:p>
    <w:p>
      <w:r>
        <w:rPr>
          <w:color w:val="555555"/>
          <w:sz w:val="17"/>
        </w:rPr>
        <w:t xml:space="preserve">Zitiervorschlag: § 7 BbgGastG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https://recht.nulegal.eu/gesetze/BbgGastG/7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