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BbgGastG (Brandenburg) — Anzeigepflicht und Anzeigefrist</w:t>
      </w:r>
    </w:p>
    <w:p>
      <w:r>
        <w:rPr>
          <w:color w:val="555555"/>
          <w:sz w:val="18"/>
        </w:rPr>
        <w:t xml:space="preserve">Brandenburgisches Gaststättengesetz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Wer im stehenden Gewerbe ein Gaststättengewerbe betreiben will, hat die Gewerbeanmeldung oder die Gewerbeummeldung der für den betreffenden Ort zuständigen Behörde mindestens vier Wochen vor Beginn des Betriebes (Posteingang) entsprechend § 14 Abs. 1 der Gewerbeordnung anzuzeigen. In dieser Anzeige ist auch anzugeben,</w:t>
      </w:r>
    </w:p>
    <w:p>
      <w:r>
        <w:t xml:space="preserve">um welche Betriebsart es sich handelt und</w:t>
      </w:r>
    </w:p>
    <w:p>
      <w:r>
        <w:t xml:space="preserve">ob beabsichtigt ist, alkoholische Getränke anzubieten.</w:t>
      </w:r>
    </w:p>
    <w:p>
      <w:r>
        <w:t xml:space="preserve">Wird bei juristischen Personen oder nichtrechtsfähigen Vereinen nach Bescheinigung der Anzeige eine andere Person zur Vertretung nach Gesetz, Satzung oder Gesellschaftsvertrag berufen, so ist dies im Falle des § 3 Absatz 1 unverzüglich der Behörde mitzuteilen.</w:t>
      </w:r>
    </w:p>
    <w:p>
      <w:r>
        <w:t xml:space="preserve">(2) Wer anlassbezogen vorübergehend ein Gaststättengewerbe betreiben will, hat dies unter Verwendung des Vordrucks nach dem Muster der Anlage zu diesem Gesetz (Anzeige eines vorübergehenden Gaststättengewerbes - Gagev) zwei Wochen vor Beginn des Betriebes (Posteingang) der für den betreffenden Ort zuständigen Behörde anzuzeigen. Die Behörde bescheinigt den Empfang der Anzeige. Dies gilt nicht für den Gaststättenbetrieb nach § 3 Abs. 1 und im Reisegewerbe im Sinne von § 55 der Gewerbeordnung.</w:t>
      </w:r>
    </w:p>
    <w:p>
      <w:r>
        <w:t xml:space="preserve">(3) Der zuständigen Behörde sind Änderungen der Angaben nach Absatz 1 Satz 2 entsprechend § 14 Abs. 1 der Gewerbeordnung und nach Absatz 2 unter Verwendung des Vordrucks unverzüglich anzuzeigen.</w:t>
      </w:r>
    </w:p>
    <w:p>
      <w:r>
        <w:t xml:space="preserve">(4) Die zuständige Behörde kann im begründeten Einzelfall von der Einhaltung der Frist nach den Absätzen 1 und 2 absehen.</w:t>
      </w:r>
    </w:p>
    <w:p>
      <w:r>
        <w:t xml:space="preserve">(5) Die zuständige Behörde kann den Betrieb untersagen, wenn die Anzeigen nach den Absätzen 1 und 2 nicht, nicht rechtzeitig, nicht wahrheitsgemäß oder nicht vollständig erstattet werden.</w:t>
      </w:r>
    </w:p>
    <w:p>
      <w:r>
        <w:t xml:space="preserve">(6) Die zuständige Behörde hat die Daten der Anzeigen nach den Absätzen 1 bis 3 unverzüglich an die untere Bauaufsichtsbehörde sowie die Lebensmittelüberwachungsbehörde zu übermitteln. Im Falle des Absatzes 2 hat die Übermittlung zusätzlich an die Finanzbehörde und den Umweltbereich der kreisfreien Städte, amtsfreien Gemeinden und Ämter zu erfolgen.</w:t>
      </w:r>
    </w:p>
    <w:p>
      <w:r>
        <w:t xml:space="preserve">(7) Der Betrieb eines Gaststättengewerbes im Reisegewerbe richtet sich nach Titel III der Gewerbeordnung. § 56 Abs. 1 Nr. 3 Buchstabe b der Gewerbeordnung findet keine Anwendung. Länderspezifische Regelungen werden anerkannt. § 3 Abs. 3 gilt entsprechend.</w:t>
      </w:r>
    </w:p>
    <w:p>
      <w:r>
        <w:rPr>
          <w:color w:val="555555"/>
          <w:sz w:val="17"/>
        </w:rPr>
        <w:t xml:space="preserve">Zitiervorschlag: § 2 BbgGastG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https://recht.nulegal.eu/gesetze/BbgGastG/2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