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BbgGastG (Brandenburg) — Ordnungswidrigkeiten</w:t>
      </w:r>
    </w:p>
    <w:p>
      <w:r>
        <w:rPr>
          <w:color w:val="555555"/>
          <w:sz w:val="18"/>
        </w:rPr>
        <w:t xml:space="preserve">Brandenburgisches Gaststättengesetz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entgegen § 2 Abs. 1 und 2 eine Anzeige nicht, nicht rechtzeitig, nicht wahrheitsgemäß oder nicht vollständig erstattet,</w:t>
      </w:r>
    </w:p>
    <w:p>
      <w:r>
        <w:t xml:space="preserve">entgegen § 2 Abs. 1 und 3 Änderungen gegenüber der erstatteten Anzeige nicht unverzüglich mitteilt,</w:t>
      </w:r>
    </w:p>
    <w:p>
      <w:r>
        <w:t xml:space="preserve">entgegen § 3 Abs. 1 Satz 2 Unterlagen nicht zeitgleich mit der Anzeige vorlegt oder entgegen einer Untersagung nach § 3 Abs. 2 Alkohol ausschenkt,</w:t>
      </w:r>
    </w:p>
    <w:p>
      <w:r>
        <w:t xml:space="preserve">entgegen § 4 Satz 1 keine alkoholfreien Getränke ausschenkt oder entgegen § 4 Satz 2 nicht mindestens ein alkoholfreies Getränk nicht teurer als das billigste alkoholische Getränk anbietet,</w:t>
      </w:r>
    </w:p>
    <w:p>
      <w:r>
        <w:t xml:space="preserve">über den in § 5 erlaubten Umfang hinaus Waren abgibt oder Leistungen erbringt,</w:t>
      </w:r>
    </w:p>
    <w:p>
      <w:r>
        <w:t xml:space="preserve">einer Anordnung nach § 6 Abs. 1 nicht, nicht vollständig oder nicht rechtzeitig nachkommt,</w:t>
      </w:r>
    </w:p>
    <w:p>
      <w:r>
        <w:t xml:space="preserve">entgegen einem Verbot nach § 6 Abs. 2 alkoholische Getränke ausschenkt,</w:t>
      </w:r>
    </w:p>
    <w:p>
      <w:r>
        <w:t xml:space="preserve">Personen beschäftigt, deren Beschäftigung ihm nach § 6 Abs. 3 untersagt worden ist,</w:t>
      </w:r>
    </w:p>
    <w:p>
      <w:r>
        <w:t xml:space="preserve">einem Verbot des § 7 Nr. 1 über den Ausschank von Branntwein, branntweinhaltigen Getränken oder die Abgabe von Lebensmitteln, die Branntwein in nicht nur geringfügiger Menge enthalten, durch Automaten zuwiderhandelt,</w:t>
      </w:r>
    </w:p>
    <w:p>
      <w:r>
        <w:t xml:space="preserve">entgegen dem Verbot des § 7 Nr. 2 in Ausübung eines Gewerbes alkoholische Getränke an erkennbar Betrunkene ausschenkt,</w:t>
      </w:r>
    </w:p>
    <w:p>
      <w:r>
        <w:t xml:space="preserve">entgegen dem Verbot des § 7 Nr. 3 das Verabreichen von Speisen von der Bestellung von Getränken abhängig macht oder bei der Nichtbestellung von Getränken die Preise erhöht,</w:t>
      </w:r>
    </w:p>
    <w:p>
      <w:r>
        <w:t xml:space="preserve">entgegen dem Verbot des § 7 Nr. 4 den Ausschank alkoholfreier Getränke von der Bestellung alkoholischer Getränke abhängig macht oder bei der Nichtbestellung alkoholischer Getränke die Preise erhöht oder entgegen dem Verbot des § 7 Nr. 5 alkoholische Getränke anbietet,</w:t>
      </w:r>
    </w:p>
    <w:p>
      <w:r>
        <w:t xml:space="preserve">entgegen § 8 Abs. 3 kein gültiges Mitgliederverzeichnis auf Anforderung vorlegt,</w:t>
      </w:r>
    </w:p>
    <w:p>
      <w:r>
        <w:t xml:space="preserve">entgegen § 9 Abs. 1 eine Auskunft nicht, nicht richtig, nicht vollständig oder nicht rechtzeitig erteilt,</w:t>
      </w:r>
    </w:p>
    <w:p>
      <w:r>
        <w:t xml:space="preserve">entgegen § 9 Abs. 2 den Zutritt zu den für den Betrieb genutzten Grundstücken und Geschäftsräumen nicht gestattet oder die Einsicht in geschäftliche Unterlagen nicht gewährt.</w:t>
      </w:r>
    </w:p>
    <w:p>
      <w:r>
        <w:t xml:space="preserve">(2) Die Ordnungswidrigkeit kann mit einer Geldbuße bis zu fünftausend Euro geahndet werden.</w:t>
      </w:r>
    </w:p>
    <w:p>
      <w:r>
        <w:rPr>
          <w:color w:val="555555"/>
          <w:sz w:val="17"/>
        </w:rPr>
        <w:t xml:space="preserve">Zitiervorschlag: § 10 BbgGastG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https://recht.nulegal.eu/gesetze/BbgGastG/10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