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BbgGVVergV (Brandenburg) — Vorläufige Errechnung, Entnahme und Festsetzung der Vergütung</w:t>
      </w:r>
    </w:p>
    <w:p>
      <w:r>
        <w:rPr>
          <w:color w:val="555555"/>
          <w:sz w:val="18"/>
        </w:rPr>
        <w:t xml:space="preserve">Brandenburgische Gerichtsvollziehervergütungsverordnung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Gerichtsvollzieherinnen und Gerichtsvollzieher sind berechtigt, die ihnen nach den §§ 1 und 2 zustehende Vergütung jeweils zum Monatsende vorläufig zu errechnen, von den vereinnahmten Gebühren und Dokumentenpauschalen einzubehalten und darüber zu verfügen. Die der Landeskasse verbleibenden Gebühren und Dokumentenpauschalen sind zeitgleich abzuliefern.</w:t>
      </w:r>
    </w:p>
    <w:p>
      <w:r>
        <w:t xml:space="preserve">(2) Nach Ablauf des Kalenderjahres wird die insgesamt zustehende Vergütung durch die zuständige Dienstbehörde nach den darüber erlassenen besonderen Bestimmungen endgültig festgesetzt und angewiesen. Dabei sind besondere Vergütungen nach § 4 Absatz 1 und 3 sowie nach § 5 zu verrechnen.</w:t>
      </w:r>
    </w:p>
    <w:p>
      <w:r>
        <w:rPr>
          <w:color w:val="555555"/>
          <w:sz w:val="17"/>
        </w:rPr>
        <w:t xml:space="preserve">Zitiervorschlag: § 3 BbgGVVergV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https://recht.nulegal.eu/gesetze/BbgGVVergV/3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