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BbgGGZV (Brandenburg) — Zuständigkeiten für Aufsicht, Überwachung, Zulassung und Prüfung</w:t>
      </w:r>
    </w:p>
    <w:p>
      <w:r>
        <w:rPr>
          <w:color w:val="555555"/>
          <w:sz w:val="18"/>
        </w:rPr>
        <w:t xml:space="preserve">Brandenburgische Gefahrgutzuständigkeitsverordnung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Für die Durchführung der in der Anlage aufgeführten Verwaltungsaufgaben nach dem Gefahrgutbeförderungsrecht sind die dort bezeichneten Behörden zuständig, soweit nicht durch Bundesrecht andere Zuständigkeiten festgelegt sind.</w:t>
      </w:r>
    </w:p>
    <w:p>
      <w:r>
        <w:rPr>
          <w:color w:val="555555"/>
          <w:sz w:val="17"/>
        </w:rPr>
        <w:t xml:space="preserve">Zitiervorschlag: § 1 BbgGGZV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https://recht.nulegal.eu/gesetze/BbgGGZV/1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