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BbgGEGDV (Brandenburg) — Inkrafttreten, Außerkrafttreten</w:t>
      </w:r>
    </w:p>
    <w:p>
      <w:r>
        <w:rPr>
          <w:color w:val="555555"/>
          <w:sz w:val="18"/>
        </w:rPr>
        <w:t xml:space="preserve">Brandenburgische GEG-Durchführungsverordnung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treten</w:t>
      </w:r>
    </w:p>
    <w:p>
      <w:r>
        <w:t xml:space="preserve">die Brandenburgische EnEV-Zuständigkeitsverordnung vom 21. Juni 2010 (GVBl. II Nr. 36) und</w:t>
      </w:r>
    </w:p>
    <w:p>
      <w:r>
        <w:t xml:space="preserve">die Gebührenordnung nach dem Gesetz zur Durchführung des Erneuerbare-Energien-Wärmegesetzes im Land Brandenburg vom 29. Juni 2016 (GVBl. II Nr. 32)</w:t>
      </w:r>
    </w:p>
    <w:p>
      <w:r>
        <w:t xml:space="preserve">außer Kraft.</w:t>
      </w:r>
    </w:p>
    <w:p>
      <w:r>
        <w:t xml:space="preserve">Potsdam, den 8. August 2024</w:t>
      </w:r>
    </w:p>
    <w:p>
      <w:r>
        <w:t xml:space="preserve">Der Minister für Infrastruktur und Landesplanung</w:t>
      </w:r>
    </w:p>
    <w:p>
      <w:r>
        <w:t xml:space="preserve">Rainer Genilke</w:t>
      </w:r>
    </w:p>
    <w:p>
      <w:r>
        <w:rPr>
          <w:color w:val="555555"/>
          <w:sz w:val="17"/>
        </w:rPr>
        <w:t xml:space="preserve">Zitiervorschlag: § 4 BbgGEGDV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https://recht.nulegal.eu/gesetze/BbgGEGDV/4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