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BbgGDG (Brandenburg) — Gesundheitsförderung und Gesundheitshilfen</w:t>
      </w:r>
    </w:p>
    <w:p>
      <w:r>
        <w:rPr>
          <w:color w:val="555555"/>
          <w:sz w:val="18"/>
        </w:rPr>
        <w:t xml:space="preserve">Brandenburgisches Gesundheitsdienstgesetz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Landkreise und kreisfreien Städte koordinieren, initiieren und unterstützen Maßnahmen zur Erhaltung und Förderung der Gesundheit sowie gesunder Lebensbedingungen. Sie können diese auch subsidiär durchführen. Sie wirken insbesondere auf ein ausreichendes Angebot an Information, Beratung und Aufklärung über Gesundheitsrisiken, gesundheitsfördernde Verhaltensweisen und über Möglichkeiten der Prävention, Vorsorge, Versorgung sowie der Rehabilitation hin.</w:t>
      </w:r>
    </w:p>
    <w:p>
      <w:r>
        <w:t xml:space="preserve">(2) Die Landkreise und kreisfreien Städte sind Anlaufstellen für Personen und Familien in gesundheitlichen Problemlagen.</w:t>
      </w:r>
    </w:p>
    <w:p>
      <w:r>
        <w:t xml:space="preserve">(3) Die Landkreise und kreisfreien Städte vermitteln im Rahmen aufsuchender Hilfen Gesundheitshilfen für Personen, die aufgrund ihrer besonderen Situation keinen ausreichenden oder rechtzeitigen Zugang zum medizinischen Versorgungssystem finden oder deren komplexer Hilfebedarf besondere Koordination und Betreuung erforderlich macht. Dies gilt auch für Fälle von häuslicher Gewalt und sexueller Misshandlung.</w:t>
      </w:r>
    </w:p>
    <w:p>
      <w:r>
        <w:rPr>
          <w:color w:val="555555"/>
          <w:sz w:val="17"/>
        </w:rPr>
        <w:t xml:space="preserve">Zitiervorschlag: § 5 BbgGDG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https://recht.nulegal.eu/gesetze/BbgGDG/5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