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BbgGDG (Brandenburg) — Untersuchungen und Begutachtungen</w:t>
      </w:r>
    </w:p>
    <w:p>
      <w:r>
        <w:rPr>
          <w:color w:val="555555"/>
          <w:sz w:val="18"/>
        </w:rPr>
        <w:t xml:space="preserve">Brandenburgisches Gesundheitsdienstgesetz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Soweit durch Gesetz oder Rechtsverordnung bestimmt, führen die Landkreise und kreisfreien Städte ärztliche und zahnärztliche Untersuchungen und Begutachtungen durch. Sie erstellen hierüber amtliche Gutachten, Zeugnisse und Bescheinigungen. § 5 Absatz 6 Kommunalabgabengesetz für das Land Brandenburg findet keine Anwendung.</w:t>
      </w:r>
    </w:p>
    <w:p>
      <w:r>
        <w:t xml:space="preserve">(2) Die Landkreise und kreisfreien Städte können amtsärztliche Dienste kreisübergreifend zusammenführen und zu überregionalen Kompetenzzentren weiterentwickeln. Die Möglichkeiten der Zusammenarbeit nach dem Gesetz über kommunale Gemeinschaftsarbeit im Land Brandenburg bleiben unberührt.</w:t>
      </w:r>
    </w:p>
    <w:p>
      <w:r>
        <w:rPr>
          <w:color w:val="555555"/>
          <w:sz w:val="17"/>
        </w:rPr>
        <w:t xml:space="preserve">Zitiervorschlag: § 10 BbgGDG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https://recht.nulegal.eu/gesetze/BbgGDG/10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