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BbgGAV (Brandenburg) — Übertragung von Befugnissen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Gutachterausschuss kann durch Beschluss mit der Mehrheit seiner Mitglieder auf den Vorsitzenden übertragen</w:t>
      </w:r>
    </w:p>
    <w:p>
      <w:r>
        <w:t xml:space="preserve">die Wahrnehmung der Befugnisse des Gutachterausschusses nach § 197 Absatz 1 des Baugesetzbuches,</w:t>
      </w:r>
    </w:p>
    <w:p>
      <w:r>
        <w:t xml:space="preserve">die Befugnis zur Erteilung von Weisungen</w:t>
      </w:r>
    </w:p>
    <w:p>
      <w:r>
        <w:t xml:space="preserve">zur Führung und Auswertung der Kaufpreissammlung nach § 9,</w:t>
      </w:r>
    </w:p>
    <w:p>
      <w:r>
        <w:t xml:space="preserve">zur Vorbereitung der Ermittlung</w:t>
      </w:r>
    </w:p>
    <w:p>
      <w:r>
        <w:t xml:space="preserve">aa) von Bodenrichtwerten nach § 12 sowie</w:t>
      </w:r>
    </w:p>
    <w:p>
      <w:r>
        <w:t xml:space="preserve">bb) sonstiger für die Wertermittlung erforderlicher Daten nach § 13,</w:t>
      </w:r>
    </w:p>
    <w:p>
      <w:r>
        <w:t xml:space="preserve">die Entscheidung über die Annahme von Anträgen nach § 6 Absatz 4.</w:t>
      </w:r>
    </w:p>
    <w:p>
      <w:r>
        <w:rPr>
          <w:color w:val="555555"/>
          <w:sz w:val="17"/>
        </w:rPr>
        <w:t xml:space="preserve">Zitiervorschlag: § 8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