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BbgGAV (Brandenburg) — Aufsicht</w:t>
      </w:r>
    </w:p>
    <w:p>
      <w:r>
        <w:rPr>
          <w:color w:val="555555"/>
          <w:sz w:val="18"/>
        </w:rPr>
        <w:t xml:space="preserve">Brandenburgische Gutachterausschussverordnung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für Inneres zuständige Ministerium (Rechtsaufsichtsbehörde) führt die Rechtsaufsicht über die Gutachterausschüsse.</w:t>
      </w:r>
    </w:p>
    <w:p>
      <w:r>
        <w:t xml:space="preserve">(2) Die Rechtsaufsichtsbehörde prüft die Einhaltung der Rechtsvorschriften bei der Aufgabenwahrnehmung der Gutachterausschüsse, die Einhaltung der den Gutachtern auferlegten Pflichten sowie die Geschäftsführung der Gutachterausschüsse und deren Geschäftsstellen.</w:t>
      </w:r>
    </w:p>
    <w:p>
      <w:r>
        <w:rPr>
          <w:color w:val="555555"/>
          <w:sz w:val="17"/>
        </w:rPr>
        <w:t xml:space="preserve">Zitiervorschlag: § 4 BbgGAV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