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BbgGAV (Brandenburg) — Aufgaben des Oberen Gutachterausschusses</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Neben der Erstattung von Obergutachten auf Antrag eines Gerichtes hat der Obere Gutachterausschuss auf Antrag einer Behörde in einem gesetzlichen Verfahren ein Obergutachten zu erstatten, wenn das Gutachten eines Gutachterausschusses vorliegt.</w:t>
      </w:r>
    </w:p>
    <w:p>
      <w:r>
        <w:t xml:space="preserve">(2) Der Obere Gutachterausschuss erarbeitet den Grundstücksmarktbericht für den Bereich des Landes Brandenburg.</w:t>
      </w:r>
    </w:p>
    <w:p>
      <w:r>
        <w:t xml:space="preserve">(3) Der Obere Gutachterausschuss soll</w:t>
      </w:r>
    </w:p>
    <w:p>
      <w:r>
        <w:t xml:space="preserve">Daten von Objekten, die bei den Gutachterausschüssen nur vereinzelt vorhanden sind, sammeln, auswerten und bereitstellen,</w:t>
      </w:r>
    </w:p>
    <w:p>
      <w:r>
        <w:t xml:space="preserve">im Einvernehmen mit den Vorsitzenden der Gutachterausschüsse verbindliche Standards für die überregionale Ermittlung der sonstigen für die Wertermittlung erforderlichen Daten festlegen,</w:t>
      </w:r>
    </w:p>
    <w:p>
      <w:r>
        <w:t xml:space="preserve">zu besonderen Problemen der Wertermittlung Empfehlungen an die Gutachterausschüsse abgeben.</w:t>
      </w:r>
    </w:p>
    <w:p>
      <w:r>
        <w:rPr>
          <w:color w:val="555555"/>
          <w:sz w:val="17"/>
        </w:rPr>
        <w:t xml:space="preserve">Zitiervorschlag: § 23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