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BbgGAV (Brandenburg) — Sonstige für die Wertermittlung erforderliche Daten</w:t>
      </w:r>
    </w:p>
    <w:p>
      <w:r>
        <w:rPr>
          <w:color w:val="555555"/>
          <w:sz w:val="18"/>
        </w:rPr>
        <w:t xml:space="preserve">Brandenburgische Gutachterausschussverordnung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Auf der Grundlage der ausgewerteten Kaufpreise und weiterer Daten nach § 9 Absatz 9 hat der Gutachterausschuss sonstige für die Wertermittlung erforderliche Daten nach der jeweiligen Lage auf dem Grundstücksmarkt zu ermitteln.</w:t>
      </w:r>
    </w:p>
    <w:p>
      <w:r>
        <w:t xml:space="preserve">(2) Zur Ermittlung sonstiger für die Wertermittlung erforderlicher Daten können auch geeignete Daten aus den Zuständigkeitsbereichen anderer Gutachterausschüsse herangezogen werden.</w:t>
      </w:r>
    </w:p>
    <w:p>
      <w:r>
        <w:t xml:space="preserve">(3) Sonstige für die Wertermittlung erforderliche Daten sind in den Grundstücksmarktberichten oder auf der zentralen Homepage nach § 14 Absatz 3 zu veröffentlichen.</w:t>
      </w:r>
    </w:p>
    <w:p>
      <w:r>
        <w:rPr>
          <w:color w:val="555555"/>
          <w:sz w:val="17"/>
        </w:rPr>
        <w:t xml:space="preserve">Zitiervorschlag: § 13 BbgGAV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https://recht.nulegal.eu/gesetze/BbgGAV/13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