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BbgGAGebO (Brandenburg) — Inkrafttreten, Außerkrafttreten</w:t>
      </w:r>
    </w:p>
    <w:p>
      <w:r>
        <w:rPr>
          <w:color w:val="555555"/>
          <w:sz w:val="18"/>
        </w:rPr>
        <w:t xml:space="preserve">Brandenburgische Gutachterausschuss-Gebührenordnung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 Gleichzeitig tritt die Gutachterausschuss-Gebührenordnung vom 19. November 2003 ( GVBl. II S. 678) außer Kraft.</w:t>
      </w:r>
    </w:p>
    <w:p>
      <w:r>
        <w:t xml:space="preserve">Potsdam, den 30. Juli 2010</w:t>
      </w:r>
    </w:p>
    <w:p>
      <w:r>
        <w:t xml:space="preserve">Der Minister des Innern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6 BbgGAGebO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https://recht.nulegal.eu/gesetze/BbgGAGebO/6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