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BbgGAGebO (Brandenburg) — Gebührenpflicht für juristische Personen</w:t>
      </w:r>
    </w:p>
    <w:p>
      <w:r>
        <w:rPr>
          <w:color w:val="555555"/>
          <w:sz w:val="18"/>
        </w:rPr>
        <w:t xml:space="preserve">Brandenburgische Gutachterausschuss-Gebührenordnung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21.08.2026 (konsolidierte Textfassung, kein amtliches Inkrafttretensdatum)</w:t>
      </w:r>
    </w:p>
    <w:p>
      <w:r>
        <w:t xml:space="preserve">Für Amtshandlungen der Gutachterausschüsse und deren Geschäftsstellen bleiben die in § 8 Absatz 1 des Gebührengesetzes für das Land Brandenburg genannten juristischen Personen des öffentlichen Rechts und Stiftungen bürgerlichen Rechts zur Zahlung von Gebühren verpflichtet.</w:t>
      </w:r>
    </w:p>
    <w:p>
      <w:r>
        <w:rPr>
          <w:color w:val="555555"/>
          <w:sz w:val="17"/>
        </w:rPr>
        <w:t xml:space="preserve">Zitiervorschlag: § 3 BbgGAGebO (Brandenburg)</w:t>
      </w:r>
    </w:p>
    <w:p>
      <w:r>
        <w:rPr>
          <w:color w:val="555555"/>
          <w:sz w:val="17"/>
        </w:rPr>
        <w:t xml:space="preserve">Quelle: bravors, abgerufen 21.08.2026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https://recht.nulegal.eu/gesetze/BbgGAGebO/3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