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BbgGAGebO (Brandenburg) — Umsatzsteuer</w:t>
      </w:r>
    </w:p>
    <w:p>
      <w:r>
        <w:rPr>
          <w:color w:val="555555"/>
          <w:sz w:val="18"/>
        </w:rPr>
        <w:t xml:space="preserve">Brandenburgische Gutachterausschuss-Gebührenordnung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Unterliegt die Amtshandlung der Umsatzsteuerpflicht, ist der Gebühr die gesetzliche Umsatzsteuer hinzuzurechnen.</w:t>
      </w:r>
    </w:p>
    <w:p>
      <w:r>
        <w:rPr>
          <w:color w:val="555555"/>
          <w:sz w:val="17"/>
        </w:rPr>
        <w:t xml:space="preserve">Zitiervorschlag: § 2 BbgGAGebO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https://recht.nulegal.eu/gesetze/BbgGAGebO/2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